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423C3" w14:textId="1B4FA444" w:rsidR="003F754F" w:rsidRPr="00832DB2" w:rsidRDefault="0024548A">
      <w:pPr>
        <w:widowControl w:val="0"/>
        <w:tabs>
          <w:tab w:val="left" w:pos="1701"/>
          <w:tab w:val="right" w:pos="9923"/>
        </w:tabs>
        <w:spacing w:before="120" w:after="0"/>
        <w:jc w:val="left"/>
        <w:rPr>
          <w:rFonts w:eastAsiaTheme="minorEastAsia"/>
          <w:b/>
          <w:sz w:val="24"/>
          <w:szCs w:val="24"/>
          <w:lang w:val="en-US" w:eastAsia="zh-CN"/>
        </w:rPr>
      </w:pPr>
      <w:r>
        <w:rPr>
          <w:rFonts w:eastAsia="MS Mincho"/>
          <w:b/>
          <w:sz w:val="24"/>
          <w:szCs w:val="24"/>
          <w:lang w:val="en-US" w:eastAsia="zh-CN"/>
        </w:rPr>
        <w:t>3GPP TSG-RAN WG2 Meeting #1</w:t>
      </w:r>
      <w:r w:rsidR="006C61DC">
        <w:rPr>
          <w:rFonts w:eastAsiaTheme="minorEastAsia" w:hint="eastAsia"/>
          <w:b/>
          <w:sz w:val="24"/>
          <w:szCs w:val="24"/>
          <w:lang w:val="en-US" w:eastAsia="zh-CN"/>
        </w:rPr>
        <w:t>3</w:t>
      </w:r>
      <w:r w:rsidR="00161A6F">
        <w:rPr>
          <w:rFonts w:eastAsiaTheme="minorEastAsia" w:hint="eastAsia"/>
          <w:b/>
          <w:sz w:val="24"/>
          <w:szCs w:val="24"/>
          <w:lang w:val="en-US" w:eastAsia="zh-CN"/>
        </w:rPr>
        <w:t>1</w:t>
      </w:r>
      <w:r>
        <w:rPr>
          <w:rFonts w:eastAsia="MS Mincho"/>
          <w:b/>
          <w:sz w:val="24"/>
          <w:szCs w:val="24"/>
          <w:lang w:val="en-US" w:eastAsia="zh-CN"/>
        </w:rPr>
        <w:tab/>
      </w:r>
      <w:r w:rsidR="005C68B2" w:rsidRPr="005C68B2">
        <w:rPr>
          <w:rFonts w:eastAsia="MS Mincho"/>
          <w:b/>
          <w:sz w:val="24"/>
          <w:szCs w:val="24"/>
          <w:lang w:val="en-US" w:eastAsia="zh-CN"/>
        </w:rPr>
        <w:t>R2-25</w:t>
      </w:r>
      <w:r w:rsidR="001C30CD" w:rsidRPr="001C30CD">
        <w:rPr>
          <w:rFonts w:eastAsiaTheme="minorEastAsia"/>
          <w:b/>
          <w:sz w:val="24"/>
          <w:szCs w:val="24"/>
          <w:lang w:val="en-US" w:eastAsia="zh-CN"/>
        </w:rPr>
        <w:t>05966</w:t>
      </w:r>
    </w:p>
    <w:p w14:paraId="5C8CC46F" w14:textId="4816D659" w:rsidR="003F754F" w:rsidRPr="008D4A0B" w:rsidRDefault="00B23752">
      <w:pPr>
        <w:widowControl w:val="0"/>
        <w:tabs>
          <w:tab w:val="left" w:pos="1701"/>
          <w:tab w:val="right" w:pos="9923"/>
        </w:tabs>
        <w:spacing w:before="120" w:after="0"/>
        <w:jc w:val="left"/>
        <w:rPr>
          <w:rFonts w:eastAsiaTheme="minorEastAsia"/>
          <w:b/>
          <w:sz w:val="24"/>
          <w:szCs w:val="24"/>
          <w:lang w:val="en-US" w:eastAsia="zh-CN"/>
        </w:rPr>
      </w:pPr>
      <w:r w:rsidRPr="00B23752">
        <w:rPr>
          <w:rFonts w:eastAsiaTheme="minorEastAsia"/>
          <w:b/>
          <w:sz w:val="24"/>
          <w:szCs w:val="24"/>
          <w:lang w:eastAsia="zh-CN"/>
        </w:rPr>
        <w:t>Bangalore, India Aug 25th – 29th , 2025</w:t>
      </w:r>
    </w:p>
    <w:p w14:paraId="1F58B2F0" w14:textId="19A275F8" w:rsidR="003F754F" w:rsidRDefault="0024548A">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397AD2">
        <w:rPr>
          <w:rFonts w:cs="Arial" w:hint="eastAsia"/>
          <w:b/>
          <w:bCs/>
          <w:sz w:val="24"/>
          <w:lang w:eastAsia="zh-CN"/>
        </w:rPr>
        <w:t>8</w:t>
      </w:r>
      <w:r>
        <w:rPr>
          <w:rFonts w:cs="Arial"/>
          <w:b/>
          <w:bCs/>
          <w:sz w:val="24"/>
          <w:lang w:eastAsia="zh-CN"/>
        </w:rPr>
        <w:t>.</w:t>
      </w:r>
      <w:r w:rsidR="00397AD2">
        <w:rPr>
          <w:rFonts w:cs="Arial" w:hint="eastAsia"/>
          <w:b/>
          <w:bCs/>
          <w:sz w:val="24"/>
          <w:lang w:eastAsia="zh-CN"/>
        </w:rPr>
        <w:t>6</w:t>
      </w:r>
      <w:r>
        <w:rPr>
          <w:rFonts w:cs="Arial"/>
          <w:b/>
          <w:bCs/>
          <w:sz w:val="24"/>
          <w:lang w:eastAsia="zh-CN"/>
        </w:rPr>
        <w:t>.</w:t>
      </w:r>
      <w:r w:rsidR="00397AD2">
        <w:rPr>
          <w:rFonts w:cs="Arial" w:hint="eastAsia"/>
          <w:b/>
          <w:bCs/>
          <w:sz w:val="24"/>
          <w:lang w:eastAsia="zh-CN"/>
        </w:rPr>
        <w:t>3</w:t>
      </w:r>
    </w:p>
    <w:p w14:paraId="28D56825" w14:textId="77777777" w:rsidR="003F754F" w:rsidRDefault="0024548A">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5F1D609F" w:rsidR="003F754F" w:rsidRDefault="0024548A">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E44BAD" w:rsidRPr="00E44BAD">
        <w:rPr>
          <w:rFonts w:cs="Arial"/>
          <w:b/>
          <w:bCs/>
          <w:sz w:val="24"/>
          <w:lang w:eastAsia="zh-CN"/>
        </w:rPr>
        <w:t xml:space="preserve">Remaining </w:t>
      </w:r>
      <w:r w:rsidR="005C114B">
        <w:rPr>
          <w:rFonts w:cs="Arial" w:hint="eastAsia"/>
          <w:b/>
          <w:bCs/>
          <w:sz w:val="24"/>
          <w:lang w:eastAsia="zh-CN"/>
        </w:rPr>
        <w:t>i</w:t>
      </w:r>
      <w:r w:rsidR="00E44BAD" w:rsidRPr="00E44BAD">
        <w:rPr>
          <w:rFonts w:cs="Arial"/>
          <w:b/>
          <w:bCs/>
          <w:sz w:val="24"/>
          <w:lang w:eastAsia="zh-CN"/>
        </w:rPr>
        <w:t>ssues of</w:t>
      </w:r>
      <w:r w:rsidR="00B81AC0" w:rsidRPr="00B81AC0">
        <w:rPr>
          <w:rFonts w:cs="Arial"/>
          <w:b/>
          <w:bCs/>
          <w:sz w:val="24"/>
          <w:lang w:eastAsia="zh-CN"/>
        </w:rPr>
        <w:t xml:space="preserve"> </w:t>
      </w:r>
      <w:r w:rsidR="00B233DF" w:rsidRPr="00B233DF">
        <w:rPr>
          <w:rFonts w:cs="Arial"/>
          <w:b/>
          <w:bCs/>
          <w:sz w:val="24"/>
          <w:lang w:eastAsia="zh-CN"/>
        </w:rPr>
        <w:t>L1 event triggered measurement reporting</w:t>
      </w:r>
    </w:p>
    <w:bookmarkEnd w:id="0"/>
    <w:bookmarkEnd w:id="1"/>
    <w:bookmarkEnd w:id="2"/>
    <w:p w14:paraId="61298F6D" w14:textId="77777777" w:rsidR="003F754F" w:rsidRDefault="0024548A">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24548A">
      <w:pPr>
        <w:pStyle w:val="1"/>
      </w:pPr>
      <w:r>
        <w:t>Introduction</w:t>
      </w:r>
    </w:p>
    <w:p w14:paraId="72D79501" w14:textId="1B52FB9A" w:rsidR="00783B2B" w:rsidRDefault="00B313F8" w:rsidP="00783B2B">
      <w:pPr>
        <w:overflowPunct w:val="0"/>
        <w:autoSpaceDE w:val="0"/>
        <w:autoSpaceDN w:val="0"/>
        <w:adjustRightInd w:val="0"/>
        <w:textAlignment w:val="baseline"/>
        <w:rPr>
          <w:lang w:eastAsia="zh-CN"/>
        </w:rPr>
      </w:pPr>
      <w:r w:rsidRPr="00B313F8">
        <w:rPr>
          <w:lang w:eastAsia="zh-CN"/>
        </w:rPr>
        <w:t>At the RAN2#1</w:t>
      </w:r>
      <w:r w:rsidR="00685B54">
        <w:rPr>
          <w:rFonts w:hint="eastAsia"/>
          <w:lang w:eastAsia="zh-CN"/>
        </w:rPr>
        <w:t>30</w:t>
      </w:r>
      <w:r w:rsidRPr="00B313F8">
        <w:rPr>
          <w:lang w:eastAsia="zh-CN"/>
        </w:rPr>
        <w:t xml:space="preserve"> meeting we reached the following agreements</w:t>
      </w:r>
      <w:r w:rsidR="00D57DF6">
        <w:rPr>
          <w:rFonts w:hint="eastAsia"/>
          <w:lang w:eastAsia="zh-CN"/>
        </w:rPr>
        <w:t xml:space="preserve"> [1]</w:t>
      </w:r>
      <w:r w:rsidR="00346D68" w:rsidRPr="00346D68">
        <w:rPr>
          <w:lang w:eastAsia="zh-CN"/>
        </w:rPr>
        <w:t>:</w:t>
      </w:r>
    </w:p>
    <w:tbl>
      <w:tblPr>
        <w:tblStyle w:val="af1"/>
        <w:tblW w:w="0" w:type="auto"/>
        <w:tblLook w:val="04A0" w:firstRow="1" w:lastRow="0" w:firstColumn="1" w:lastColumn="0" w:noHBand="0" w:noVBand="1"/>
      </w:tblPr>
      <w:tblGrid>
        <w:gridCol w:w="9631"/>
      </w:tblGrid>
      <w:tr w:rsidR="00C647DD" w14:paraId="43693532" w14:textId="77777777" w:rsidTr="00A23A9A">
        <w:tc>
          <w:tcPr>
            <w:tcW w:w="9631" w:type="dxa"/>
          </w:tcPr>
          <w:p w14:paraId="3C6A2B23" w14:textId="297761EB" w:rsidR="00C647DD" w:rsidRPr="008A7355" w:rsidRDefault="00C647DD" w:rsidP="00A23A9A">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R</w:t>
            </w:r>
            <w:r w:rsidRPr="008A7355">
              <w:rPr>
                <w:rFonts w:ascii="Times New Roman" w:eastAsia="宋体" w:hAnsi="Times New Roman"/>
                <w:b/>
                <w:bCs/>
                <w:lang w:eastAsia="zh-CN"/>
              </w:rPr>
              <w:t>AN</w:t>
            </w:r>
            <w:r w:rsidR="006F1310">
              <w:rPr>
                <w:rFonts w:ascii="Times New Roman" w:eastAsia="宋体" w:hAnsi="Times New Roman" w:hint="eastAsia"/>
                <w:b/>
                <w:bCs/>
                <w:lang w:eastAsia="zh-CN"/>
              </w:rPr>
              <w:t>2</w:t>
            </w:r>
            <w:r w:rsidRPr="008A7355">
              <w:rPr>
                <w:rFonts w:ascii="Times New Roman" w:eastAsia="宋体" w:hAnsi="Times New Roman"/>
                <w:b/>
                <w:bCs/>
                <w:lang w:eastAsia="zh-CN"/>
              </w:rPr>
              <w:t xml:space="preserve"> #1</w:t>
            </w:r>
            <w:r>
              <w:rPr>
                <w:rFonts w:ascii="Times New Roman" w:eastAsia="宋体" w:hAnsi="Times New Roman" w:hint="eastAsia"/>
                <w:b/>
                <w:bCs/>
                <w:lang w:eastAsia="zh-CN"/>
              </w:rPr>
              <w:t>2</w:t>
            </w:r>
            <w:r w:rsidR="00DD5A8A">
              <w:rPr>
                <w:rFonts w:ascii="Times New Roman" w:eastAsia="宋体" w:hAnsi="Times New Roman" w:hint="eastAsia"/>
                <w:b/>
                <w:bCs/>
                <w:lang w:eastAsia="zh-CN"/>
              </w:rPr>
              <w:t>9</w:t>
            </w:r>
            <w:r w:rsidR="00807D78">
              <w:rPr>
                <w:rFonts w:ascii="Times New Roman" w:eastAsia="宋体" w:hAnsi="Times New Roman" w:hint="eastAsia"/>
                <w:b/>
                <w:bCs/>
                <w:lang w:eastAsia="zh-CN"/>
              </w:rPr>
              <w:t>bis</w:t>
            </w:r>
            <w:r w:rsidRPr="008A7355">
              <w:rPr>
                <w:rFonts w:ascii="Times New Roman" w:eastAsia="宋体" w:hAnsi="Times New Roman"/>
                <w:b/>
                <w:bCs/>
                <w:lang w:eastAsia="zh-CN"/>
              </w:rPr>
              <w:t xml:space="preserve">: </w:t>
            </w:r>
          </w:p>
          <w:p w14:paraId="030F405D" w14:textId="20F54718" w:rsidR="009E132E" w:rsidRPr="00621D53" w:rsidRDefault="00C647DD" w:rsidP="00621D53">
            <w:pPr>
              <w:overflowPunct w:val="0"/>
              <w:autoSpaceDE w:val="0"/>
              <w:autoSpaceDN w:val="0"/>
              <w:adjustRightInd w:val="0"/>
              <w:textAlignment w:val="baseline"/>
              <w:rPr>
                <w:rFonts w:ascii="Times New Roman" w:eastAsia="宋体" w:hAnsi="Times New Roman"/>
                <w:b/>
                <w:bCs/>
                <w:lang w:eastAsia="zh-CN"/>
              </w:rPr>
            </w:pPr>
            <w:r w:rsidRPr="00C27FD1">
              <w:rPr>
                <w:rFonts w:ascii="Times New Roman" w:eastAsia="宋体" w:hAnsi="Times New Roman"/>
                <w:b/>
                <w:bCs/>
                <w:lang w:eastAsia="zh-CN"/>
              </w:rPr>
              <w:t xml:space="preserve">Agreements on </w:t>
            </w:r>
            <w:r w:rsidR="000F6E3A" w:rsidRPr="000F6E3A">
              <w:rPr>
                <w:rFonts w:ascii="Times New Roman" w:eastAsia="宋体" w:hAnsi="Times New Roman"/>
                <w:b/>
                <w:bCs/>
                <w:lang w:eastAsia="zh-CN"/>
              </w:rPr>
              <w:t>L1 event triggered MR</w:t>
            </w:r>
          </w:p>
          <w:p w14:paraId="74578875" w14:textId="77777777" w:rsidR="00EF74DB" w:rsidRPr="00EF74DB" w:rsidRDefault="00EF74DB" w:rsidP="002346BD">
            <w:pPr>
              <w:pStyle w:val="af5"/>
              <w:numPr>
                <w:ilvl w:val="0"/>
                <w:numId w:val="5"/>
              </w:numPr>
              <w:overflowPunct w:val="0"/>
              <w:autoSpaceDE w:val="0"/>
              <w:autoSpaceDN w:val="0"/>
              <w:adjustRightInd w:val="0"/>
              <w:textAlignment w:val="baseline"/>
              <w:rPr>
                <w:rFonts w:ascii="Times New Roman" w:hAnsi="Times New Roman"/>
                <w:bCs/>
              </w:rPr>
            </w:pPr>
            <w:r w:rsidRPr="00EF74DB">
              <w:rPr>
                <w:rFonts w:ascii="Times New Roman" w:hAnsi="Times New Roman"/>
                <w:bCs/>
              </w:rPr>
              <w:t>UE deactivates SP CSI-RS resource of candidate cells (other than the target cell) after cell switch. FFS on the target cell.</w:t>
            </w:r>
          </w:p>
          <w:p w14:paraId="5D1AE252" w14:textId="77777777" w:rsidR="00EF74DB" w:rsidRPr="00EF74DB" w:rsidRDefault="00EF74DB" w:rsidP="002346BD">
            <w:pPr>
              <w:pStyle w:val="af5"/>
              <w:numPr>
                <w:ilvl w:val="0"/>
                <w:numId w:val="5"/>
              </w:numPr>
              <w:overflowPunct w:val="0"/>
              <w:autoSpaceDE w:val="0"/>
              <w:autoSpaceDN w:val="0"/>
              <w:adjustRightInd w:val="0"/>
              <w:textAlignment w:val="baseline"/>
              <w:rPr>
                <w:rFonts w:ascii="Times New Roman" w:hAnsi="Times New Roman"/>
                <w:bCs/>
              </w:rPr>
            </w:pPr>
            <w:r w:rsidRPr="00EF74DB">
              <w:rPr>
                <w:rFonts w:ascii="Times New Roman" w:hAnsi="Times New Roman"/>
                <w:bCs/>
              </w:rPr>
              <w:t>Instead of candidate cell id and SP CSI-RS resource set id, LTM-CSI-ResourceConfigId is included into SP CSI-RS activation/deactivation MAC CE.</w:t>
            </w:r>
          </w:p>
          <w:p w14:paraId="6B693A54" w14:textId="77777777" w:rsidR="00EF74DB" w:rsidRPr="00EF74DB" w:rsidRDefault="00EF74DB" w:rsidP="002346BD">
            <w:pPr>
              <w:pStyle w:val="af5"/>
              <w:numPr>
                <w:ilvl w:val="0"/>
                <w:numId w:val="5"/>
              </w:numPr>
              <w:overflowPunct w:val="0"/>
              <w:autoSpaceDE w:val="0"/>
              <w:autoSpaceDN w:val="0"/>
              <w:adjustRightInd w:val="0"/>
              <w:textAlignment w:val="baseline"/>
              <w:rPr>
                <w:rFonts w:ascii="Times New Roman" w:hAnsi="Times New Roman"/>
                <w:bCs/>
              </w:rPr>
            </w:pPr>
            <w:r w:rsidRPr="00EF74DB">
              <w:rPr>
                <w:rFonts w:ascii="Times New Roman" w:hAnsi="Times New Roman"/>
                <w:bCs/>
              </w:rPr>
              <w:t>Confirm working assumption, i.e. four codepoints to represent one of {type1, type2, type3, type4}, as an agreement. For detailed description of type 1, it can be handled as part of running CR preparation.</w:t>
            </w:r>
          </w:p>
          <w:p w14:paraId="3EEFA0DA" w14:textId="77777777" w:rsidR="00EF74DB" w:rsidRPr="00EF74DB" w:rsidRDefault="00EF74DB" w:rsidP="002346BD">
            <w:pPr>
              <w:pStyle w:val="af5"/>
              <w:numPr>
                <w:ilvl w:val="0"/>
                <w:numId w:val="5"/>
              </w:numPr>
              <w:overflowPunct w:val="0"/>
              <w:autoSpaceDE w:val="0"/>
              <w:autoSpaceDN w:val="0"/>
              <w:adjustRightInd w:val="0"/>
              <w:textAlignment w:val="baseline"/>
              <w:rPr>
                <w:rFonts w:ascii="Times New Roman" w:hAnsi="Times New Roman"/>
                <w:bCs/>
              </w:rPr>
            </w:pPr>
            <w:r w:rsidRPr="00EF74DB">
              <w:rPr>
                <w:rFonts w:ascii="Times New Roman" w:hAnsi="Times New Roman"/>
                <w:bCs/>
              </w:rPr>
              <w:t>(MAC-6) For the truncated MR MAC CE, the UE determines the beam to be included in the MAC CE, based on the priority: Type 1 beam &gt; Type 2 beam &gt; Type 3 beam &gt; Type 4 beam. If the UE cannot include all of the beams with the same priority, the beams are selected in the (truncated) MR MAC CE based on measured RS quality. Among all selected beams, the UE puts the best quality beam as the reference beam as the first one included in the (truncated) MR MAC CE.</w:t>
            </w:r>
          </w:p>
          <w:p w14:paraId="09FA9A40" w14:textId="77777777" w:rsidR="00EF74DB" w:rsidRPr="00EF74DB" w:rsidRDefault="00EF74DB" w:rsidP="002346BD">
            <w:pPr>
              <w:pStyle w:val="af5"/>
              <w:numPr>
                <w:ilvl w:val="0"/>
                <w:numId w:val="5"/>
              </w:numPr>
              <w:overflowPunct w:val="0"/>
              <w:autoSpaceDE w:val="0"/>
              <w:autoSpaceDN w:val="0"/>
              <w:adjustRightInd w:val="0"/>
              <w:textAlignment w:val="baseline"/>
              <w:rPr>
                <w:rFonts w:ascii="Times New Roman" w:hAnsi="Times New Roman"/>
                <w:bCs/>
              </w:rPr>
            </w:pPr>
            <w:r w:rsidRPr="00EF74DB">
              <w:rPr>
                <w:rFonts w:ascii="Times New Roman" w:hAnsi="Times New Roman"/>
                <w:bCs/>
              </w:rPr>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6DFC2E90" w14:textId="77777777" w:rsidR="00EF74DB" w:rsidRPr="00EF74DB" w:rsidRDefault="00EF74DB" w:rsidP="002346BD">
            <w:pPr>
              <w:pStyle w:val="af5"/>
              <w:numPr>
                <w:ilvl w:val="0"/>
                <w:numId w:val="5"/>
              </w:numPr>
              <w:overflowPunct w:val="0"/>
              <w:autoSpaceDE w:val="0"/>
              <w:autoSpaceDN w:val="0"/>
              <w:adjustRightInd w:val="0"/>
              <w:textAlignment w:val="baseline"/>
              <w:rPr>
                <w:rFonts w:ascii="Times New Roman" w:hAnsi="Times New Roman"/>
                <w:bCs/>
              </w:rPr>
            </w:pPr>
            <w:r w:rsidRPr="00EF74DB">
              <w:rPr>
                <w:rFonts w:ascii="Times New Roman" w:hAnsi="Times New Roman"/>
                <w:bCs/>
              </w:rPr>
              <w:t>Same priority between regular MR MAC CE and truncated MR MAC CE. It is up to UE implementation how to handle/include if more than one triggering events are pending and UL grant is not sufficient for all regular L1 MR MAC CEs.</w:t>
            </w:r>
          </w:p>
          <w:p w14:paraId="6C1D844B" w14:textId="7872D20A" w:rsidR="00DC4EB0" w:rsidRPr="005170F5" w:rsidRDefault="00EF74DB" w:rsidP="002346BD">
            <w:pPr>
              <w:pStyle w:val="af5"/>
              <w:numPr>
                <w:ilvl w:val="0"/>
                <w:numId w:val="5"/>
              </w:numPr>
              <w:overflowPunct w:val="0"/>
              <w:autoSpaceDE w:val="0"/>
              <w:autoSpaceDN w:val="0"/>
              <w:adjustRightInd w:val="0"/>
              <w:textAlignment w:val="baseline"/>
              <w:rPr>
                <w:rFonts w:ascii="Times New Roman" w:hAnsi="Times New Roman"/>
                <w:bCs/>
              </w:rPr>
            </w:pPr>
            <w:r w:rsidRPr="00EF74DB">
              <w:rPr>
                <w:rFonts w:ascii="Times New Roman" w:hAnsi="Times New Roman"/>
                <w:bCs/>
              </w:rPr>
              <w:t>No prohibit timer is applied to L1 event-triggered MR.</w:t>
            </w:r>
          </w:p>
        </w:tc>
      </w:tr>
    </w:tbl>
    <w:p w14:paraId="61D0BDCA" w14:textId="77777777" w:rsidR="00B34E90" w:rsidRDefault="00B34E90" w:rsidP="00783B2B">
      <w:pPr>
        <w:overflowPunct w:val="0"/>
        <w:autoSpaceDE w:val="0"/>
        <w:autoSpaceDN w:val="0"/>
        <w:adjustRightInd w:val="0"/>
        <w:textAlignment w:val="baseline"/>
        <w:rPr>
          <w:lang w:eastAsia="zh-CN"/>
        </w:rPr>
      </w:pPr>
    </w:p>
    <w:p w14:paraId="0ED9D32C" w14:textId="77777777" w:rsidR="003F754F" w:rsidRDefault="0024548A">
      <w:pPr>
        <w:pStyle w:val="1"/>
        <w:rPr>
          <w:lang w:eastAsia="zh-CN"/>
        </w:rPr>
      </w:pPr>
      <w:r>
        <w:rPr>
          <w:lang w:eastAsia="zh-CN"/>
        </w:rPr>
        <w:t>Discussion</w:t>
      </w:r>
      <w:bookmarkStart w:id="3" w:name="_Hlk110416859"/>
    </w:p>
    <w:p w14:paraId="4641AE89" w14:textId="38DA0366" w:rsidR="007573FC" w:rsidRPr="008D7367" w:rsidRDefault="00043F9E" w:rsidP="00236332">
      <w:pPr>
        <w:pStyle w:val="2"/>
      </w:pPr>
      <w:r>
        <w:rPr>
          <w:rFonts w:hint="eastAsia"/>
        </w:rPr>
        <w:t>MAC</w:t>
      </w:r>
      <w:r w:rsidR="00970DDA">
        <w:rPr>
          <w:rFonts w:hint="eastAsia"/>
        </w:rPr>
        <w:t xml:space="preserve">-25: </w:t>
      </w:r>
      <w:r w:rsidR="00580034" w:rsidRPr="00580034">
        <w:t>Handling of the activated SP CSI-RS for target cell after LTM cell switch</w:t>
      </w:r>
    </w:p>
    <w:p w14:paraId="3BE00A30" w14:textId="6BA4587C" w:rsidR="004E767B" w:rsidRDefault="00605282" w:rsidP="00C73CE0">
      <w:pPr>
        <w:spacing w:beforeLines="50" w:before="156" w:after="0"/>
        <w:rPr>
          <w:lang w:eastAsia="zh-CN"/>
        </w:rPr>
      </w:pPr>
      <w:r w:rsidRPr="00605282">
        <w:rPr>
          <w:lang w:eastAsia="zh-CN"/>
        </w:rPr>
        <w:t xml:space="preserve">At the RAN2 130 meeting, discussions were held regarding when to deactivate the SP CSI-RS resource of candidate cells, </w:t>
      </w:r>
      <w:r w:rsidR="00EA6073" w:rsidRPr="00EA6073">
        <w:rPr>
          <w:lang w:eastAsia="zh-CN"/>
        </w:rPr>
        <w:t>but there was no consensus on</w:t>
      </w:r>
      <w:r w:rsidR="00EA6073">
        <w:rPr>
          <w:rFonts w:hint="eastAsia"/>
          <w:lang w:eastAsia="zh-CN"/>
        </w:rPr>
        <w:t xml:space="preserve"> </w:t>
      </w:r>
      <w:r w:rsidRPr="00605282">
        <w:rPr>
          <w:lang w:eastAsia="zh-CN"/>
        </w:rPr>
        <w:t xml:space="preserve">how to handle target cell. Some companies believe that the UE should continue to measure the SP CSI-RS resource of target cell to obtain CSI after cell </w:t>
      </w:r>
      <w:r w:rsidR="00773A5E">
        <w:rPr>
          <w:rFonts w:hint="eastAsia"/>
          <w:lang w:eastAsia="zh-CN"/>
        </w:rPr>
        <w:t>switch</w:t>
      </w:r>
      <w:r w:rsidRPr="00605282">
        <w:rPr>
          <w:lang w:eastAsia="zh-CN"/>
        </w:rPr>
        <w:t xml:space="preserve">, but we believe this may not be a technical issue. First, it's important to clarify that RAN1 introduced </w:t>
      </w:r>
      <w:r w:rsidR="003E3FE2" w:rsidRPr="003E3FE2">
        <w:rPr>
          <w:lang w:eastAsia="zh-CN"/>
        </w:rPr>
        <w:t>SP CSI-RS</w:t>
      </w:r>
      <w:r w:rsidRPr="00605282">
        <w:rPr>
          <w:lang w:eastAsia="zh-CN"/>
        </w:rPr>
        <w:t xml:space="preserve"> for two purposes, as summarized in the meeting conclusions below:</w:t>
      </w:r>
    </w:p>
    <w:tbl>
      <w:tblPr>
        <w:tblStyle w:val="af1"/>
        <w:tblW w:w="0" w:type="auto"/>
        <w:tblLook w:val="04A0" w:firstRow="1" w:lastRow="0" w:firstColumn="1" w:lastColumn="0" w:noHBand="0" w:noVBand="1"/>
      </w:tblPr>
      <w:tblGrid>
        <w:gridCol w:w="9631"/>
      </w:tblGrid>
      <w:tr w:rsidR="00A0608A" w14:paraId="605CDC90" w14:textId="77777777" w:rsidTr="00A0608A">
        <w:tc>
          <w:tcPr>
            <w:tcW w:w="9631" w:type="dxa"/>
          </w:tcPr>
          <w:p w14:paraId="58DB6779" w14:textId="6C083C0F" w:rsidR="00D83A2F" w:rsidRPr="00C50025" w:rsidRDefault="00154C28" w:rsidP="00D83A2F">
            <w:pPr>
              <w:snapToGrid w:val="0"/>
              <w:rPr>
                <w:rFonts w:ascii="Times New Roman" w:eastAsia="宋体" w:hAnsi="Times New Roman" w:cs="宋体"/>
                <w:b/>
                <w:bCs/>
                <w:lang w:eastAsia="zh-CN"/>
              </w:rPr>
            </w:pPr>
            <w:r w:rsidRPr="00C50025">
              <w:rPr>
                <w:rFonts w:ascii="Times New Roman" w:hAnsi="Times New Roman" w:hint="eastAsia"/>
                <w:lang w:eastAsia="x-none"/>
              </w:rPr>
              <w:lastRenderedPageBreak/>
              <w:t>RAN1</w:t>
            </w:r>
            <w:r w:rsidR="00D83A2F" w:rsidRPr="00C50025">
              <w:rPr>
                <w:rFonts w:ascii="Times New Roman" w:hAnsi="Times New Roman" w:hint="eastAsia"/>
                <w:lang w:eastAsia="x-none"/>
              </w:rPr>
              <w:t xml:space="preserve"> 118bis </w:t>
            </w:r>
            <w:r w:rsidR="00D83A2F" w:rsidRPr="00C50025">
              <w:rPr>
                <w:rFonts w:ascii="Times New Roman" w:hAnsi="Times New Roman"/>
                <w:b/>
                <w:bCs/>
                <w:highlight w:val="green"/>
                <w:lang w:eastAsia="x-none"/>
              </w:rPr>
              <w:t>Agreement</w:t>
            </w:r>
            <w:r w:rsidR="00D83A2F" w:rsidRPr="00C50025">
              <w:rPr>
                <w:rFonts w:ascii="Times New Roman" w:eastAsia="宋体" w:hAnsi="Times New Roman" w:cs="宋体" w:hint="eastAsia"/>
                <w:b/>
                <w:bCs/>
                <w:highlight w:val="green"/>
                <w:lang w:eastAsia="zh-CN"/>
              </w:rPr>
              <w:t>：</w:t>
            </w:r>
          </w:p>
          <w:p w14:paraId="179A3EA2" w14:textId="77777777" w:rsidR="00776194" w:rsidRPr="00C50025" w:rsidRDefault="00776194" w:rsidP="008274B2">
            <w:pPr>
              <w:spacing w:after="0"/>
              <w:rPr>
                <w:rFonts w:ascii="Times New Roman" w:hAnsi="Times New Roman"/>
              </w:rPr>
            </w:pPr>
            <w:r w:rsidRPr="00C50025">
              <w:rPr>
                <w:rFonts w:ascii="Times New Roman" w:hAnsi="Times New Roman"/>
                <w:highlight w:val="darkYellow"/>
              </w:rPr>
              <w:t>Working Assumption</w:t>
            </w:r>
          </w:p>
          <w:p w14:paraId="13618979" w14:textId="77777777" w:rsidR="00776194" w:rsidRPr="00C50025" w:rsidRDefault="00776194" w:rsidP="008274B2">
            <w:pPr>
              <w:spacing w:after="0"/>
              <w:rPr>
                <w:rFonts w:ascii="Times New Roman" w:hAnsi="Times New Roman"/>
              </w:rPr>
            </w:pPr>
            <w:r w:rsidRPr="00C50025">
              <w:rPr>
                <w:rFonts w:ascii="Times New Roman" w:hAnsi="Times New Roman"/>
              </w:rPr>
              <w:t xml:space="preserve">In addition to periodic CSI-RS, semi-persistent CSI-RS is supported </w:t>
            </w:r>
            <w:r w:rsidRPr="009575B6">
              <w:rPr>
                <w:rFonts w:ascii="Times New Roman" w:hAnsi="Times New Roman"/>
                <w:highlight w:val="yellow"/>
              </w:rPr>
              <w:t>for candidate cell L1-RSRP measurement for gNB scheduled reporting</w:t>
            </w:r>
            <w:r w:rsidRPr="00C50025">
              <w:rPr>
                <w:rFonts w:ascii="Times New Roman" w:hAnsi="Times New Roman"/>
              </w:rPr>
              <w:t xml:space="preserve"> from RAN1 perspective</w:t>
            </w:r>
          </w:p>
          <w:p w14:paraId="1FE39869" w14:textId="77777777" w:rsidR="00776194" w:rsidRPr="00C50025" w:rsidRDefault="00776194" w:rsidP="002346BD">
            <w:pPr>
              <w:pStyle w:val="af5"/>
              <w:numPr>
                <w:ilvl w:val="0"/>
                <w:numId w:val="6"/>
              </w:numPr>
              <w:overflowPunct w:val="0"/>
              <w:autoSpaceDE w:val="0"/>
              <w:autoSpaceDN w:val="0"/>
              <w:adjustRightInd w:val="0"/>
              <w:spacing w:after="0"/>
              <w:ind w:left="357" w:hanging="357"/>
              <w:jc w:val="left"/>
              <w:textAlignment w:val="baseline"/>
              <w:rPr>
                <w:rFonts w:ascii="Times New Roman" w:hAnsi="Times New Roman"/>
              </w:rPr>
            </w:pPr>
            <w:r w:rsidRPr="00C50025">
              <w:rPr>
                <w:rFonts w:ascii="Times New Roman" w:hAnsi="Times New Roman"/>
              </w:rPr>
              <w:t>Send an LS to RAN3 (CC RAN2) to ask for the feasibility of specifying the signalling for coordination between serving cell and candidate cell(s) on the transmission of semi-persistent CSI-RS(s) and any other potential issues (e.g. RAN3 workload).</w:t>
            </w:r>
          </w:p>
          <w:p w14:paraId="795AC97C" w14:textId="77777777" w:rsidR="00776194" w:rsidRPr="00C50025" w:rsidRDefault="00776194" w:rsidP="008274B2">
            <w:pPr>
              <w:spacing w:after="0"/>
              <w:rPr>
                <w:rFonts w:ascii="Times New Roman" w:hAnsi="Times New Roman"/>
              </w:rPr>
            </w:pPr>
            <w:r w:rsidRPr="00C50025">
              <w:rPr>
                <w:rFonts w:ascii="Times New Roman" w:hAnsi="Times New Roman"/>
              </w:rPr>
              <w:t>Support of semi-persistent CSI-RS is subject to UE capability.</w:t>
            </w:r>
          </w:p>
          <w:p w14:paraId="02C4E726" w14:textId="77777777" w:rsidR="00A0608A" w:rsidRDefault="00776194" w:rsidP="008274B2">
            <w:pPr>
              <w:spacing w:after="0"/>
              <w:rPr>
                <w:rFonts w:ascii="Times New Roman" w:eastAsiaTheme="minorEastAsia" w:hAnsi="Times New Roman"/>
                <w:lang w:eastAsia="zh-CN"/>
              </w:rPr>
            </w:pPr>
            <w:r w:rsidRPr="00C50025">
              <w:rPr>
                <w:rFonts w:ascii="Times New Roman" w:hAnsi="Times New Roman"/>
              </w:rPr>
              <w:t>Comeback for final LS.</w:t>
            </w:r>
          </w:p>
          <w:p w14:paraId="3C0C702F" w14:textId="3F10CF13" w:rsidR="00B61DA7" w:rsidRPr="00C50025" w:rsidRDefault="00B61DA7" w:rsidP="008274B2">
            <w:pPr>
              <w:snapToGrid w:val="0"/>
              <w:spacing w:beforeLines="100" w:before="312"/>
              <w:rPr>
                <w:rFonts w:ascii="Times New Roman" w:eastAsia="宋体" w:hAnsi="Times New Roman" w:cs="宋体"/>
                <w:b/>
                <w:bCs/>
                <w:lang w:eastAsia="zh-CN"/>
              </w:rPr>
            </w:pPr>
            <w:r w:rsidRPr="00C50025">
              <w:rPr>
                <w:rFonts w:ascii="Times New Roman" w:hAnsi="Times New Roman" w:hint="eastAsia"/>
                <w:lang w:eastAsia="x-none"/>
              </w:rPr>
              <w:t>RAN1 1</w:t>
            </w:r>
            <w:r>
              <w:rPr>
                <w:rFonts w:ascii="Times New Roman" w:eastAsiaTheme="minorEastAsia" w:hAnsi="Times New Roman" w:hint="eastAsia"/>
                <w:lang w:eastAsia="zh-CN"/>
              </w:rPr>
              <w:t>20</w:t>
            </w:r>
            <w:r w:rsidRPr="00C50025">
              <w:rPr>
                <w:rFonts w:ascii="Times New Roman" w:hAnsi="Times New Roman" w:hint="eastAsia"/>
                <w:lang w:eastAsia="x-none"/>
              </w:rPr>
              <w:t xml:space="preserve">bis </w:t>
            </w:r>
            <w:r w:rsidRPr="00C50025">
              <w:rPr>
                <w:rFonts w:ascii="Times New Roman" w:hAnsi="Times New Roman"/>
                <w:b/>
                <w:bCs/>
                <w:highlight w:val="green"/>
                <w:lang w:eastAsia="x-none"/>
              </w:rPr>
              <w:t>Agreement</w:t>
            </w:r>
            <w:r w:rsidRPr="00C50025">
              <w:rPr>
                <w:rFonts w:ascii="Times New Roman" w:eastAsia="宋体" w:hAnsi="Times New Roman" w:cs="宋体" w:hint="eastAsia"/>
                <w:b/>
                <w:bCs/>
                <w:highlight w:val="green"/>
                <w:lang w:eastAsia="zh-CN"/>
              </w:rPr>
              <w:t>：</w:t>
            </w:r>
          </w:p>
          <w:p w14:paraId="2FF647EC" w14:textId="77777777" w:rsidR="00156D64" w:rsidRPr="00156D64" w:rsidRDefault="00156D64" w:rsidP="00883B72">
            <w:pPr>
              <w:spacing w:after="0"/>
              <w:rPr>
                <w:rFonts w:ascii="Times New Roman" w:hAnsi="Times New Roman"/>
              </w:rPr>
            </w:pPr>
            <w:r w:rsidRPr="009575B6">
              <w:rPr>
                <w:rFonts w:ascii="Times New Roman" w:hAnsi="Times New Roman"/>
                <w:highlight w:val="yellow"/>
              </w:rPr>
              <w:t xml:space="preserve">For candidate cell </w:t>
            </w:r>
            <w:r w:rsidRPr="009575B6">
              <w:rPr>
                <w:rFonts w:ascii="Times New Roman" w:hAnsi="Times New Roman" w:hint="eastAsia"/>
                <w:highlight w:val="yellow"/>
              </w:rPr>
              <w:t>CSI acquisition</w:t>
            </w:r>
          </w:p>
          <w:p w14:paraId="1631E355" w14:textId="77777777" w:rsidR="00156D64" w:rsidRPr="001025BB" w:rsidRDefault="00156D64" w:rsidP="002346BD">
            <w:pPr>
              <w:pStyle w:val="af5"/>
              <w:numPr>
                <w:ilvl w:val="0"/>
                <w:numId w:val="6"/>
              </w:numPr>
              <w:spacing w:after="0"/>
              <w:ind w:left="357" w:hanging="357"/>
              <w:rPr>
                <w:rFonts w:ascii="Times New Roman" w:hAnsi="Times New Roman"/>
              </w:rPr>
            </w:pPr>
            <w:r w:rsidRPr="001025BB">
              <w:rPr>
                <w:rFonts w:ascii="Times New Roman" w:hAnsi="Times New Roman"/>
              </w:rPr>
              <w:t xml:space="preserve">In addition to periodic CSI-RS resource, semi-persistent CSI-RS resource is supported </w:t>
            </w:r>
          </w:p>
          <w:p w14:paraId="12EAE902" w14:textId="77777777" w:rsidR="00156D64" w:rsidRPr="001025BB" w:rsidRDefault="00156D64" w:rsidP="002346BD">
            <w:pPr>
              <w:pStyle w:val="af5"/>
              <w:numPr>
                <w:ilvl w:val="0"/>
                <w:numId w:val="7"/>
              </w:numPr>
              <w:spacing w:after="0"/>
              <w:rPr>
                <w:rFonts w:ascii="Times New Roman" w:hAnsi="Times New Roman"/>
              </w:rPr>
            </w:pPr>
            <w:r w:rsidRPr="001025BB">
              <w:rPr>
                <w:rFonts w:ascii="Times New Roman" w:hAnsi="Times New Roman"/>
              </w:rPr>
              <w:t>Support of semi-persistent CSI-RS resource is subject to separate UE capability.</w:t>
            </w:r>
          </w:p>
          <w:p w14:paraId="58F99CE2" w14:textId="77777777" w:rsidR="00156D64" w:rsidRPr="001025BB" w:rsidRDefault="00156D64" w:rsidP="002346BD">
            <w:pPr>
              <w:pStyle w:val="af5"/>
              <w:numPr>
                <w:ilvl w:val="0"/>
                <w:numId w:val="6"/>
              </w:numPr>
              <w:spacing w:after="0"/>
              <w:ind w:left="357" w:hanging="357"/>
              <w:rPr>
                <w:rFonts w:ascii="Times New Roman" w:hAnsi="Times New Roman"/>
              </w:rPr>
            </w:pPr>
            <w:r w:rsidRPr="001025BB">
              <w:rPr>
                <w:rFonts w:ascii="Times New Roman" w:hAnsi="Times New Roman"/>
              </w:rPr>
              <w:t>MAC CE is used to activate/deactivate the semi-persistent CSI-RS resource similarly to the legacy mechanism for a serving cell which will be specified in RAN2</w:t>
            </w:r>
          </w:p>
          <w:p w14:paraId="5B22C7EE" w14:textId="107178EA" w:rsidR="00500646" w:rsidRPr="00156D64" w:rsidRDefault="00156D64" w:rsidP="00883B72">
            <w:pPr>
              <w:spacing w:after="0"/>
              <w:rPr>
                <w:rFonts w:ascii="Times New Roman" w:eastAsiaTheme="minorEastAsia" w:hAnsi="Times New Roman"/>
                <w:lang w:eastAsia="zh-CN"/>
              </w:rPr>
            </w:pPr>
            <w:r w:rsidRPr="00156D64">
              <w:rPr>
                <w:rFonts w:ascii="Times New Roman" w:hAnsi="Times New Roman" w:hint="eastAsia"/>
              </w:rPr>
              <w:t>Send an LS to RAN2 and RAN3 to inform this agreement</w:t>
            </w:r>
            <w:r w:rsidRPr="00156D64">
              <w:rPr>
                <w:rFonts w:ascii="Times New Roman" w:hAnsi="Times New Roman"/>
              </w:rPr>
              <w:t>.</w:t>
            </w:r>
          </w:p>
        </w:tc>
      </w:tr>
    </w:tbl>
    <w:p w14:paraId="573A84A9" w14:textId="6A34573A" w:rsidR="002A7233" w:rsidRDefault="00B05149" w:rsidP="00D91710">
      <w:pPr>
        <w:spacing w:beforeLines="50" w:before="156" w:afterLines="50" w:after="156"/>
        <w:rPr>
          <w:lang w:eastAsia="zh-CN"/>
        </w:rPr>
      </w:pPr>
      <w:r w:rsidRPr="00B05149">
        <w:rPr>
          <w:lang w:eastAsia="zh-CN"/>
        </w:rPr>
        <w:t>Due to their different purposes, the two types of semi-persistent CSI-RS resources are configured differently. The most significant difference is that the CSI-RS for Beam Management, used to measure L1-RSRP, is a single-port resource, while the CSI-RS for candidate cell CSI acquisition, based on the conclusions of the RAN1 120bis meeting, is a resource with a maximum of 128 ports</w:t>
      </w:r>
      <w:r>
        <w:rPr>
          <w:rFonts w:hint="eastAsia"/>
          <w:lang w:eastAsia="zh-CN"/>
        </w:rPr>
        <w:t>:</w:t>
      </w:r>
    </w:p>
    <w:tbl>
      <w:tblPr>
        <w:tblStyle w:val="af1"/>
        <w:tblW w:w="0" w:type="auto"/>
        <w:tblLook w:val="04A0" w:firstRow="1" w:lastRow="0" w:firstColumn="1" w:lastColumn="0" w:noHBand="0" w:noVBand="1"/>
      </w:tblPr>
      <w:tblGrid>
        <w:gridCol w:w="9631"/>
      </w:tblGrid>
      <w:tr w:rsidR="00C21468" w14:paraId="17D79D63" w14:textId="77777777" w:rsidTr="00C21468">
        <w:tc>
          <w:tcPr>
            <w:tcW w:w="9631" w:type="dxa"/>
          </w:tcPr>
          <w:p w14:paraId="7D66EB95" w14:textId="02CF966B" w:rsidR="00A53F78" w:rsidRDefault="00A53F78" w:rsidP="005C09B7">
            <w:pPr>
              <w:snapToGrid w:val="0"/>
              <w:rPr>
                <w:rFonts w:ascii="Times New Roman" w:eastAsia="宋体" w:hAnsi="Times New Roman"/>
                <w:bCs/>
                <w:szCs w:val="18"/>
              </w:rPr>
            </w:pPr>
            <w:r w:rsidRPr="003A17DA">
              <w:rPr>
                <w:rFonts w:ascii="Times New Roman" w:eastAsia="宋体" w:hAnsi="Times New Roman"/>
                <w:bCs/>
                <w:szCs w:val="18"/>
              </w:rPr>
              <w:t>RAN1 1</w:t>
            </w:r>
            <w:r>
              <w:rPr>
                <w:rFonts w:ascii="Times New Roman" w:eastAsia="宋体" w:hAnsi="Times New Roman" w:hint="eastAsia"/>
                <w:bCs/>
                <w:szCs w:val="18"/>
                <w:lang w:eastAsia="zh-CN"/>
              </w:rPr>
              <w:t>18</w:t>
            </w:r>
            <w:r>
              <w:rPr>
                <w:rFonts w:ascii="Times New Roman" w:eastAsia="宋体" w:hAnsi="Times New Roman" w:hint="eastAsia"/>
                <w:b/>
                <w:szCs w:val="18"/>
                <w:lang w:eastAsia="zh-CN"/>
              </w:rPr>
              <w:t xml:space="preserve"> </w:t>
            </w:r>
            <w:r w:rsidRPr="005C09B7">
              <w:rPr>
                <w:rFonts w:ascii="Times New Roman" w:eastAsia="宋体" w:hAnsi="Times New Roman"/>
                <w:b/>
                <w:szCs w:val="18"/>
                <w:highlight w:val="green"/>
              </w:rPr>
              <w:t>Agreement</w:t>
            </w:r>
          </w:p>
          <w:p w14:paraId="789B3951" w14:textId="3DBF4ECF" w:rsidR="00A53F78" w:rsidRDefault="00190113" w:rsidP="00EB1BE8">
            <w:pPr>
              <w:snapToGrid w:val="0"/>
              <w:spacing w:after="0"/>
              <w:rPr>
                <w:rFonts w:ascii="Times New Roman" w:eastAsia="宋体" w:hAnsi="Times New Roman"/>
                <w:bCs/>
                <w:szCs w:val="18"/>
              </w:rPr>
            </w:pPr>
            <w:r w:rsidRPr="00190113">
              <w:rPr>
                <w:rFonts w:ascii="Times New Roman" w:eastAsia="宋体" w:hAnsi="Times New Roman"/>
                <w:bCs/>
                <w:szCs w:val="18"/>
              </w:rPr>
              <w:t>For gNB scheduled reporting and event triggered reporting</w:t>
            </w:r>
          </w:p>
          <w:p w14:paraId="523C28F0" w14:textId="0991F707" w:rsidR="00A31155" w:rsidRPr="00A31155" w:rsidRDefault="00EB1BE8" w:rsidP="002346BD">
            <w:pPr>
              <w:pStyle w:val="af5"/>
              <w:numPr>
                <w:ilvl w:val="0"/>
                <w:numId w:val="10"/>
              </w:numPr>
              <w:snapToGrid w:val="0"/>
              <w:rPr>
                <w:rFonts w:ascii="Times New Roman" w:hAnsi="Times New Roman"/>
                <w:bCs/>
                <w:szCs w:val="18"/>
              </w:rPr>
            </w:pPr>
            <w:r w:rsidRPr="00EB1BE8">
              <w:rPr>
                <w:rFonts w:ascii="Times New Roman" w:hAnsi="Times New Roman"/>
                <w:bCs/>
                <w:szCs w:val="18"/>
              </w:rPr>
              <w:t xml:space="preserve">At least </w:t>
            </w:r>
            <w:r w:rsidRPr="0004374B">
              <w:rPr>
                <w:rFonts w:ascii="Times New Roman" w:hAnsi="Times New Roman"/>
                <w:bCs/>
                <w:szCs w:val="18"/>
                <w:highlight w:val="yellow"/>
              </w:rPr>
              <w:t>CSI-RS for beam management</w:t>
            </w:r>
            <w:r w:rsidRPr="00EB1BE8">
              <w:rPr>
                <w:rFonts w:ascii="Times New Roman" w:hAnsi="Times New Roman"/>
                <w:bCs/>
                <w:szCs w:val="18"/>
              </w:rPr>
              <w:t xml:space="preserve"> is supported for L1-RSRP measurement for candidate cell</w:t>
            </w:r>
            <w:r w:rsidR="00180EE9">
              <w:rPr>
                <w:rFonts w:ascii="Times New Roman" w:eastAsiaTheme="minorEastAsia" w:hAnsi="Times New Roman" w:hint="eastAsia"/>
                <w:bCs/>
                <w:szCs w:val="18"/>
                <w:lang w:eastAsia="zh-CN"/>
              </w:rPr>
              <w:t>.</w:t>
            </w:r>
          </w:p>
          <w:p w14:paraId="0A2413E3" w14:textId="1C3AA156" w:rsidR="00A31155" w:rsidRPr="008C2204" w:rsidRDefault="008C2204" w:rsidP="002346BD">
            <w:pPr>
              <w:pStyle w:val="af5"/>
              <w:numPr>
                <w:ilvl w:val="0"/>
                <w:numId w:val="7"/>
              </w:numPr>
              <w:snapToGrid w:val="0"/>
              <w:rPr>
                <w:rFonts w:ascii="Times New Roman" w:eastAsiaTheme="minorEastAsia" w:hAnsi="Times New Roman"/>
                <w:bCs/>
                <w:szCs w:val="18"/>
                <w:lang w:eastAsia="zh-CN"/>
              </w:rPr>
            </w:pPr>
            <w:r w:rsidRPr="008C2204">
              <w:rPr>
                <w:rFonts w:ascii="Times New Roman" w:eastAsiaTheme="minorEastAsia" w:hAnsi="Times New Roman"/>
                <w:bCs/>
                <w:szCs w:val="18"/>
                <w:lang w:eastAsia="zh-CN"/>
              </w:rPr>
              <w:t>FFS: CSI-RS for mobility</w:t>
            </w:r>
            <w:r>
              <w:rPr>
                <w:rFonts w:ascii="Times New Roman" w:eastAsiaTheme="minorEastAsia" w:hAnsi="Times New Roman" w:hint="eastAsia"/>
                <w:bCs/>
                <w:szCs w:val="18"/>
                <w:lang w:eastAsia="zh-CN"/>
              </w:rPr>
              <w:t>.</w:t>
            </w:r>
          </w:p>
          <w:p w14:paraId="5C5D4700" w14:textId="77777777" w:rsidR="00A21DF4" w:rsidRDefault="00A21DF4" w:rsidP="005C09B7">
            <w:pPr>
              <w:snapToGrid w:val="0"/>
              <w:rPr>
                <w:rFonts w:ascii="Times New Roman" w:eastAsia="宋体" w:hAnsi="Times New Roman"/>
                <w:bCs/>
                <w:szCs w:val="18"/>
              </w:rPr>
            </w:pPr>
          </w:p>
          <w:p w14:paraId="403FC78B" w14:textId="488BB823" w:rsidR="00A21DF4" w:rsidRDefault="00A21DF4" w:rsidP="005C09B7">
            <w:pPr>
              <w:snapToGrid w:val="0"/>
              <w:rPr>
                <w:rFonts w:ascii="Times New Roman" w:eastAsia="宋体" w:hAnsi="Times New Roman"/>
                <w:bCs/>
                <w:szCs w:val="18"/>
              </w:rPr>
            </w:pPr>
            <w:r w:rsidRPr="003A17DA">
              <w:rPr>
                <w:rFonts w:ascii="Times New Roman" w:eastAsia="宋体" w:hAnsi="Times New Roman"/>
                <w:bCs/>
                <w:szCs w:val="18"/>
              </w:rPr>
              <w:t>RAN1 1</w:t>
            </w:r>
            <w:r>
              <w:rPr>
                <w:rFonts w:ascii="Times New Roman" w:eastAsia="宋体" w:hAnsi="Times New Roman" w:hint="eastAsia"/>
                <w:bCs/>
                <w:szCs w:val="18"/>
                <w:lang w:eastAsia="zh-CN"/>
              </w:rPr>
              <w:t>1</w:t>
            </w:r>
            <w:r w:rsidR="006F060F">
              <w:rPr>
                <w:rFonts w:ascii="Times New Roman" w:eastAsia="宋体" w:hAnsi="Times New Roman" w:hint="eastAsia"/>
                <w:bCs/>
                <w:szCs w:val="18"/>
                <w:lang w:eastAsia="zh-CN"/>
              </w:rPr>
              <w:t>9</w:t>
            </w:r>
            <w:r>
              <w:rPr>
                <w:rFonts w:ascii="Times New Roman" w:eastAsia="宋体" w:hAnsi="Times New Roman" w:hint="eastAsia"/>
                <w:b/>
                <w:szCs w:val="18"/>
                <w:lang w:eastAsia="zh-CN"/>
              </w:rPr>
              <w:t xml:space="preserve"> </w:t>
            </w:r>
            <w:r w:rsidRPr="005C09B7">
              <w:rPr>
                <w:rFonts w:ascii="Times New Roman" w:eastAsia="宋体" w:hAnsi="Times New Roman"/>
                <w:b/>
                <w:szCs w:val="18"/>
                <w:highlight w:val="green"/>
              </w:rPr>
              <w:t>Agreement</w:t>
            </w:r>
          </w:p>
          <w:p w14:paraId="16E50A98" w14:textId="132CFF03" w:rsidR="00A53F78" w:rsidRPr="00A53F78" w:rsidRDefault="00A21DF4" w:rsidP="005C09B7">
            <w:pPr>
              <w:snapToGrid w:val="0"/>
              <w:rPr>
                <w:rFonts w:ascii="Times New Roman" w:eastAsia="宋体" w:hAnsi="Times New Roman"/>
                <w:bCs/>
                <w:szCs w:val="18"/>
              </w:rPr>
            </w:pPr>
            <w:r w:rsidRPr="00A21DF4">
              <w:rPr>
                <w:rFonts w:ascii="Times New Roman" w:eastAsia="宋体" w:hAnsi="Times New Roman"/>
                <w:bCs/>
                <w:szCs w:val="18"/>
              </w:rPr>
              <w:t>No consensus to support CSI-RS for mobility for L1 measurement in Rel-19 LTM.</w:t>
            </w:r>
          </w:p>
          <w:p w14:paraId="1B9169A5" w14:textId="77777777" w:rsidR="00A21DF4" w:rsidRDefault="00A21DF4" w:rsidP="005C09B7">
            <w:pPr>
              <w:snapToGrid w:val="0"/>
              <w:rPr>
                <w:rFonts w:ascii="Times New Roman" w:eastAsia="宋体" w:hAnsi="Times New Roman"/>
                <w:bCs/>
                <w:szCs w:val="18"/>
              </w:rPr>
            </w:pPr>
          </w:p>
          <w:p w14:paraId="3F63781F" w14:textId="25ED4C36" w:rsidR="005C09B7" w:rsidRPr="005C09B7" w:rsidRDefault="003A17DA" w:rsidP="005C09B7">
            <w:pPr>
              <w:snapToGrid w:val="0"/>
              <w:rPr>
                <w:rFonts w:ascii="Times New Roman" w:eastAsia="宋体" w:hAnsi="Times New Roman"/>
                <w:szCs w:val="18"/>
              </w:rPr>
            </w:pPr>
            <w:r w:rsidRPr="003A17DA">
              <w:rPr>
                <w:rFonts w:ascii="Times New Roman" w:eastAsia="宋体" w:hAnsi="Times New Roman"/>
                <w:bCs/>
                <w:szCs w:val="18"/>
              </w:rPr>
              <w:t>RAN1 120bis</w:t>
            </w:r>
            <w:r>
              <w:rPr>
                <w:rFonts w:ascii="Times New Roman" w:eastAsia="宋体" w:hAnsi="Times New Roman" w:hint="eastAsia"/>
                <w:b/>
                <w:szCs w:val="18"/>
                <w:lang w:eastAsia="zh-CN"/>
              </w:rPr>
              <w:t xml:space="preserve"> </w:t>
            </w:r>
            <w:r w:rsidR="005C09B7" w:rsidRPr="005C09B7">
              <w:rPr>
                <w:rFonts w:ascii="Times New Roman" w:eastAsia="宋体" w:hAnsi="Times New Roman"/>
                <w:b/>
                <w:szCs w:val="18"/>
                <w:highlight w:val="green"/>
              </w:rPr>
              <w:t>Agreement</w:t>
            </w:r>
          </w:p>
          <w:p w14:paraId="632B04A4" w14:textId="4A9EEB43" w:rsidR="00D91710" w:rsidRPr="00D91710" w:rsidRDefault="00D91710" w:rsidP="00D91710">
            <w:pPr>
              <w:spacing w:after="0"/>
              <w:jc w:val="left"/>
              <w:rPr>
                <w:rFonts w:ascii="Times New Roman" w:eastAsiaTheme="minorEastAsia" w:hAnsi="Times New Roman"/>
                <w:lang w:eastAsia="zh-CN"/>
              </w:rPr>
            </w:pPr>
            <w:r w:rsidRPr="00D91710">
              <w:rPr>
                <w:rFonts w:ascii="Times New Roman" w:eastAsiaTheme="minorEastAsia" w:hAnsi="Times New Roman"/>
                <w:lang w:eastAsia="zh-CN"/>
              </w:rPr>
              <w:t>For the number of CSI-RS ports of CSI-RS resource(s) associated with a CSI report configuration for a candidate cell for LTM CSI acquisition.</w:t>
            </w:r>
          </w:p>
          <w:p w14:paraId="045DE637" w14:textId="7EE40D01" w:rsidR="00D91710" w:rsidRPr="00755753" w:rsidRDefault="00D91710" w:rsidP="002346BD">
            <w:pPr>
              <w:pStyle w:val="af5"/>
              <w:numPr>
                <w:ilvl w:val="0"/>
                <w:numId w:val="9"/>
              </w:numPr>
              <w:spacing w:after="0"/>
              <w:jc w:val="left"/>
              <w:rPr>
                <w:rFonts w:ascii="Times New Roman" w:eastAsiaTheme="minorEastAsia" w:hAnsi="Times New Roman"/>
                <w:lang w:eastAsia="zh-CN"/>
              </w:rPr>
            </w:pPr>
            <w:r w:rsidRPr="00755753">
              <w:rPr>
                <w:rFonts w:ascii="Times New Roman" w:eastAsiaTheme="minorEastAsia" w:hAnsi="Times New Roman"/>
                <w:highlight w:val="yellow"/>
                <w:lang w:eastAsia="zh-CN"/>
              </w:rPr>
              <w:t>Up to 128 ports is supported.</w:t>
            </w:r>
          </w:p>
          <w:p w14:paraId="7FF93E4A" w14:textId="13209BD7" w:rsidR="0037462C" w:rsidRPr="00755753" w:rsidRDefault="00D91710" w:rsidP="002346BD">
            <w:pPr>
              <w:pStyle w:val="af5"/>
              <w:numPr>
                <w:ilvl w:val="0"/>
                <w:numId w:val="9"/>
              </w:numPr>
              <w:spacing w:after="0"/>
              <w:jc w:val="left"/>
              <w:rPr>
                <w:rFonts w:eastAsiaTheme="minorEastAsia" w:hint="eastAsia"/>
                <w:lang w:eastAsia="zh-CN"/>
              </w:rPr>
            </w:pPr>
            <w:r w:rsidRPr="00755753">
              <w:rPr>
                <w:rFonts w:ascii="Times New Roman" w:eastAsiaTheme="minorEastAsia" w:hAnsi="Times New Roman"/>
                <w:lang w:eastAsia="zh-CN"/>
              </w:rPr>
              <w:t>The supported max number of CSI-RS ports is up to separate UE capability.</w:t>
            </w:r>
          </w:p>
        </w:tc>
      </w:tr>
    </w:tbl>
    <w:p w14:paraId="489F0738" w14:textId="010A9004" w:rsidR="006F060F" w:rsidRPr="006F060F" w:rsidRDefault="006F060F" w:rsidP="00C73CE0">
      <w:pPr>
        <w:spacing w:beforeLines="50" w:before="156" w:after="0"/>
        <w:rPr>
          <w:b/>
          <w:bCs/>
          <w:lang w:eastAsia="zh-CN"/>
        </w:rPr>
      </w:pPr>
      <w:r>
        <w:rPr>
          <w:b/>
          <w:bCs/>
          <w:lang w:eastAsia="zh-CN"/>
        </w:rPr>
        <w:t>O</w:t>
      </w:r>
      <w:r>
        <w:rPr>
          <w:rFonts w:hint="eastAsia"/>
          <w:b/>
          <w:bCs/>
          <w:lang w:eastAsia="zh-CN"/>
        </w:rPr>
        <w:t xml:space="preserve">bservation 1: </w:t>
      </w:r>
      <w:r w:rsidR="00236FA4" w:rsidRPr="00236FA4">
        <w:rPr>
          <w:b/>
          <w:bCs/>
          <w:lang w:eastAsia="zh-CN"/>
        </w:rPr>
        <w:t>CSI-RS for beam management L1-RSRP measurement is a single-port resource, while CSI-RS for candidate cell CSI acquisition is a resource with up to 128 ports.</w:t>
      </w:r>
    </w:p>
    <w:p w14:paraId="193751E9" w14:textId="2CD02819" w:rsidR="00C21468" w:rsidRPr="002B56FD" w:rsidRDefault="00E5644B" w:rsidP="00C73CE0">
      <w:pPr>
        <w:spacing w:beforeLines="50" w:before="156" w:after="0"/>
        <w:rPr>
          <w:lang w:eastAsia="zh-CN"/>
        </w:rPr>
      </w:pPr>
      <w:r w:rsidRPr="00E5644B">
        <w:rPr>
          <w:lang w:eastAsia="zh-CN"/>
        </w:rPr>
        <w:t>Therefore, it is clear that the SP CSI-RS used for L1-RSRP measurement and the SP CSI-RS used for CSI acquisition are completely independent in terms of measurement resources and reporting configuration.</w:t>
      </w:r>
    </w:p>
    <w:p w14:paraId="5EA797A9" w14:textId="026CCC37" w:rsidR="00827E40" w:rsidRPr="005A4E22" w:rsidRDefault="00FD2206" w:rsidP="0036369A">
      <w:pPr>
        <w:spacing w:beforeLines="50" w:before="156" w:after="0"/>
        <w:rPr>
          <w:b/>
          <w:bCs/>
          <w:lang w:eastAsia="zh-CN"/>
        </w:rPr>
      </w:pPr>
      <w:r>
        <w:rPr>
          <w:b/>
          <w:bCs/>
          <w:lang w:eastAsia="zh-CN"/>
        </w:rPr>
        <w:t>O</w:t>
      </w:r>
      <w:r>
        <w:rPr>
          <w:rFonts w:hint="eastAsia"/>
          <w:b/>
          <w:bCs/>
          <w:lang w:eastAsia="zh-CN"/>
        </w:rPr>
        <w:t xml:space="preserve">bservation </w:t>
      </w:r>
      <w:r w:rsidR="00B01369">
        <w:rPr>
          <w:rFonts w:hint="eastAsia"/>
          <w:b/>
          <w:bCs/>
          <w:lang w:eastAsia="zh-CN"/>
        </w:rPr>
        <w:t>2</w:t>
      </w:r>
      <w:r>
        <w:rPr>
          <w:rFonts w:hint="eastAsia"/>
          <w:b/>
          <w:bCs/>
          <w:lang w:eastAsia="zh-CN"/>
        </w:rPr>
        <w:t xml:space="preserve">: </w:t>
      </w:r>
      <w:r w:rsidR="004C4829" w:rsidRPr="004C4829">
        <w:rPr>
          <w:b/>
          <w:bCs/>
          <w:lang w:eastAsia="zh-CN"/>
        </w:rPr>
        <w:t>The SP CSI-RS used for L1-RSRP measurement and CSI acquisition are completely independent in terms of measurement resources and reporting configuration.</w:t>
      </w:r>
    </w:p>
    <w:p w14:paraId="78DF0A88" w14:textId="59472A81" w:rsidR="00185E11" w:rsidRDefault="00C11EF5" w:rsidP="0036369A">
      <w:pPr>
        <w:spacing w:beforeLines="50" w:before="156" w:after="0"/>
        <w:rPr>
          <w:lang w:eastAsia="zh-CN"/>
        </w:rPr>
      </w:pPr>
      <w:r w:rsidRPr="00C11EF5">
        <w:rPr>
          <w:lang w:eastAsia="zh-CN"/>
        </w:rPr>
        <w:t xml:space="preserve">Therefore, the deactivation of the SP CSI-RS resource of the target cell should be discussed separately based on different purposes. </w:t>
      </w:r>
      <w:r w:rsidR="008105F2" w:rsidRPr="008105F2">
        <w:rPr>
          <w:lang w:eastAsia="zh-CN"/>
        </w:rPr>
        <w:t>From our perspective</w:t>
      </w:r>
      <w:r w:rsidRPr="00C11EF5">
        <w:rPr>
          <w:lang w:eastAsia="zh-CN"/>
        </w:rPr>
        <w:t xml:space="preserve">, the SP CSI-RS used for L1-RSRP measurement should be deactivated after the cell switch, because continuing to perform RRM measurements under the source cell configuration is neither reasonable nor meaningful. Measurements after cell switch should be based on the target cell configuration. </w:t>
      </w:r>
    </w:p>
    <w:p w14:paraId="4D7B91E5" w14:textId="38554495" w:rsidR="004C4829" w:rsidRDefault="004C4829" w:rsidP="004C4829">
      <w:pPr>
        <w:spacing w:beforeLines="50" w:before="156" w:after="0"/>
        <w:rPr>
          <w:b/>
          <w:bCs/>
          <w:lang w:eastAsia="zh-CN"/>
        </w:rPr>
      </w:pPr>
      <w:r w:rsidRPr="006C1FB5">
        <w:rPr>
          <w:b/>
          <w:bCs/>
          <w:lang w:eastAsia="zh-CN"/>
        </w:rPr>
        <w:lastRenderedPageBreak/>
        <w:t xml:space="preserve">Proposal </w:t>
      </w:r>
      <w:r>
        <w:rPr>
          <w:rFonts w:hint="eastAsia"/>
          <w:b/>
          <w:bCs/>
          <w:lang w:eastAsia="zh-CN"/>
        </w:rPr>
        <w:t>1</w:t>
      </w:r>
      <w:r w:rsidRPr="006C1FB5">
        <w:rPr>
          <w:b/>
          <w:bCs/>
          <w:lang w:eastAsia="zh-CN"/>
        </w:rPr>
        <w:t>:</w:t>
      </w:r>
      <w:r>
        <w:rPr>
          <w:rFonts w:hint="eastAsia"/>
          <w:b/>
          <w:bCs/>
          <w:lang w:eastAsia="zh-CN"/>
        </w:rPr>
        <w:t xml:space="preserve"> </w:t>
      </w:r>
      <w:r w:rsidR="00A71C1C">
        <w:rPr>
          <w:rFonts w:hint="eastAsia"/>
          <w:b/>
          <w:bCs/>
          <w:lang w:eastAsia="zh-CN"/>
        </w:rPr>
        <w:t>T</w:t>
      </w:r>
      <w:r w:rsidR="00A71C1C" w:rsidRPr="00A71C1C">
        <w:rPr>
          <w:b/>
          <w:bCs/>
          <w:lang w:eastAsia="zh-CN"/>
        </w:rPr>
        <w:t>he SP CSI-RS used for L1-RSRP measurement should be deactivated after the cell switch</w:t>
      </w:r>
      <w:r w:rsidR="00A71C1C">
        <w:rPr>
          <w:rFonts w:hint="eastAsia"/>
          <w:b/>
          <w:bCs/>
          <w:lang w:eastAsia="zh-CN"/>
        </w:rPr>
        <w:t>.</w:t>
      </w:r>
    </w:p>
    <w:p w14:paraId="2556975C" w14:textId="331E976C" w:rsidR="00F74972" w:rsidRDefault="003E5E66" w:rsidP="00DF1820">
      <w:pPr>
        <w:spacing w:beforeLines="50" w:before="156" w:after="0"/>
        <w:rPr>
          <w:lang w:eastAsia="zh-CN"/>
        </w:rPr>
      </w:pPr>
      <w:r w:rsidRPr="003E5E66">
        <w:rPr>
          <w:lang w:eastAsia="zh-CN"/>
        </w:rPr>
        <w:t>The RAN1#120 meeting clarified that the UE can measure CSI before CSC, depending on the UE capabilities, but CSI reporting should be performed after handove</w:t>
      </w:r>
      <w:r w:rsidR="00FA212C">
        <w:rPr>
          <w:rFonts w:hint="eastAsia"/>
          <w:lang w:eastAsia="zh-CN"/>
        </w:rPr>
        <w:t>r</w:t>
      </w:r>
      <w:r w:rsidRPr="003E5E66">
        <w:rPr>
          <w:lang w:eastAsia="zh-CN"/>
        </w:rPr>
        <w:t>.</w:t>
      </w:r>
    </w:p>
    <w:p w14:paraId="348EA693" w14:textId="0056DA3D" w:rsidR="00C311F1" w:rsidRDefault="003E5E66" w:rsidP="00DF1820">
      <w:pPr>
        <w:spacing w:beforeLines="50" w:before="156" w:after="0"/>
        <w:rPr>
          <w:b/>
          <w:bCs/>
          <w:lang w:eastAsia="zh-CN"/>
        </w:rPr>
      </w:pPr>
      <w:r w:rsidRPr="00C11EF5">
        <w:rPr>
          <w:lang w:eastAsia="zh-CN"/>
        </w:rPr>
        <w:t>Therefore</w:t>
      </w:r>
      <w:r>
        <w:rPr>
          <w:rFonts w:hint="eastAsia"/>
          <w:lang w:eastAsia="zh-CN"/>
        </w:rPr>
        <w:t>,</w:t>
      </w:r>
      <w:r w:rsidRPr="00C11EF5">
        <w:rPr>
          <w:lang w:eastAsia="zh-CN"/>
        </w:rPr>
        <w:t xml:space="preserve"> </w:t>
      </w:r>
      <w:r>
        <w:rPr>
          <w:rFonts w:hint="eastAsia"/>
          <w:lang w:eastAsia="zh-CN"/>
        </w:rPr>
        <w:t>f</w:t>
      </w:r>
      <w:r w:rsidRPr="00C11EF5">
        <w:rPr>
          <w:lang w:eastAsia="zh-CN"/>
        </w:rPr>
        <w:t xml:space="preserve">or the SP CSI-RS used for CSI acquisition, </w:t>
      </w:r>
      <w:r w:rsidR="00C311F1" w:rsidRPr="00C11EF5">
        <w:rPr>
          <w:lang w:eastAsia="zh-CN"/>
        </w:rPr>
        <w:t>the timing of deactivation should depend on whether the UE has completed the CSI measurement of the target cell. After completion, it should be deactivated, regardless of whether this time point is before or after the cell switch.</w:t>
      </w:r>
    </w:p>
    <w:p w14:paraId="404B1105" w14:textId="1A366A09" w:rsidR="00DF1820" w:rsidRDefault="00DF1820" w:rsidP="00DF1820">
      <w:pPr>
        <w:spacing w:beforeLines="50" w:before="156" w:after="0"/>
        <w:rPr>
          <w:b/>
          <w:bCs/>
          <w:lang w:eastAsia="zh-CN"/>
        </w:rPr>
      </w:pPr>
      <w:r w:rsidRPr="006C1FB5">
        <w:rPr>
          <w:b/>
          <w:bCs/>
          <w:lang w:eastAsia="zh-CN"/>
        </w:rPr>
        <w:t xml:space="preserve">Proposal </w:t>
      </w:r>
      <w:r w:rsidR="00A71C1C">
        <w:rPr>
          <w:rFonts w:hint="eastAsia"/>
          <w:b/>
          <w:bCs/>
          <w:lang w:eastAsia="zh-CN"/>
        </w:rPr>
        <w:t>2</w:t>
      </w:r>
      <w:r w:rsidRPr="006C1FB5">
        <w:rPr>
          <w:b/>
          <w:bCs/>
          <w:lang w:eastAsia="zh-CN"/>
        </w:rPr>
        <w:t>:</w:t>
      </w:r>
      <w:r>
        <w:rPr>
          <w:rFonts w:hint="eastAsia"/>
          <w:b/>
          <w:bCs/>
          <w:lang w:eastAsia="zh-CN"/>
        </w:rPr>
        <w:t xml:space="preserve"> </w:t>
      </w:r>
      <w:r w:rsidR="005D3FB4" w:rsidRPr="005D3FB4">
        <w:rPr>
          <w:b/>
          <w:bCs/>
          <w:lang w:eastAsia="zh-CN"/>
        </w:rPr>
        <w:t>For the SP CSI-RS used for CSI acquisition, the timing of deactivation should depend on whether the UE has completed the CSI measurement of the target cell. After completion, it should be deactivated, regardless of whether this time point is before or after the cell switch.</w:t>
      </w:r>
    </w:p>
    <w:p w14:paraId="35F8475D" w14:textId="77777777" w:rsidR="00CC5F62" w:rsidRDefault="00CC5F62" w:rsidP="0036369A">
      <w:pPr>
        <w:spacing w:beforeLines="50" w:before="156" w:after="0"/>
        <w:rPr>
          <w:lang w:eastAsia="zh-CN"/>
        </w:rPr>
      </w:pPr>
    </w:p>
    <w:p w14:paraId="5DBFAFBA" w14:textId="77777777" w:rsidR="00955D27" w:rsidRPr="00DF1820" w:rsidRDefault="00955D27" w:rsidP="0036369A">
      <w:pPr>
        <w:spacing w:beforeLines="50" w:before="156" w:after="0"/>
        <w:rPr>
          <w:lang w:eastAsia="zh-CN"/>
        </w:rPr>
      </w:pPr>
    </w:p>
    <w:p w14:paraId="74AF0A86" w14:textId="04BCE6D4" w:rsidR="00506D57" w:rsidRDefault="00580034" w:rsidP="00BA2AB7">
      <w:pPr>
        <w:pStyle w:val="2"/>
      </w:pPr>
      <w:r>
        <w:rPr>
          <w:rFonts w:hint="eastAsia"/>
        </w:rPr>
        <w:t xml:space="preserve">MAC-8: </w:t>
      </w:r>
      <w:r w:rsidR="00955D27">
        <w:rPr>
          <w:rFonts w:hint="eastAsia"/>
        </w:rPr>
        <w:t>T</w:t>
      </w:r>
      <w:r w:rsidR="00955D27" w:rsidRPr="00955D27">
        <w:t>he coexistence between event triggered report and mTRP</w:t>
      </w:r>
    </w:p>
    <w:p w14:paraId="68D09E33" w14:textId="5ACF2AED" w:rsidR="00E30CCF" w:rsidRDefault="00B264F4" w:rsidP="002B097A">
      <w:pPr>
        <w:rPr>
          <w:lang w:eastAsia="zh-CN"/>
        </w:rPr>
      </w:pPr>
      <w:r w:rsidRPr="00B264F4">
        <w:rPr>
          <w:lang w:eastAsia="zh-CN"/>
        </w:rPr>
        <w:t>In the email discussion at [POST130][117], there were still some disagreements on two issues:</w:t>
      </w:r>
    </w:p>
    <w:p w14:paraId="3144A0D1" w14:textId="77777777" w:rsidR="001F654A" w:rsidRPr="00D524D2" w:rsidRDefault="001F654A" w:rsidP="001F654A">
      <w:pPr>
        <w:rPr>
          <w:b/>
          <w:bCs/>
        </w:rPr>
      </w:pPr>
      <w:r>
        <w:rPr>
          <w:b/>
          <w:bCs/>
        </w:rPr>
        <w:t xml:space="preserve">Question 1: How the UE selects the serving beam to be included in the MR MAC CE when mTRP is configured in the </w:t>
      </w:r>
      <w:r w:rsidRPr="00D524D2">
        <w:rPr>
          <w:b/>
          <w:bCs/>
        </w:rPr>
        <w:t xml:space="preserve">serving cell? </w:t>
      </w:r>
      <w:r>
        <w:rPr>
          <w:b/>
          <w:bCs/>
        </w:rPr>
        <w:t>Please s</w:t>
      </w:r>
      <w:r w:rsidRPr="00D524D2">
        <w:rPr>
          <w:b/>
          <w:bCs/>
        </w:rPr>
        <w:t>elect</w:t>
      </w:r>
      <w:r>
        <w:rPr>
          <w:b/>
          <w:bCs/>
        </w:rPr>
        <w:t xml:space="preserve"> from</w:t>
      </w:r>
      <w:r w:rsidRPr="00D524D2">
        <w:rPr>
          <w:b/>
          <w:bCs/>
        </w:rPr>
        <w:t xml:space="preserve"> the options</w:t>
      </w:r>
      <w:r>
        <w:rPr>
          <w:b/>
          <w:bCs/>
        </w:rPr>
        <w:t xml:space="preserve"> listed below</w:t>
      </w:r>
      <w:r w:rsidRPr="00D524D2">
        <w:rPr>
          <w:b/>
          <w:bCs/>
        </w:rPr>
        <w:t>:</w:t>
      </w:r>
    </w:p>
    <w:p w14:paraId="30DA2DDF" w14:textId="77777777" w:rsidR="001F654A" w:rsidRPr="00D524D2" w:rsidRDefault="001F654A" w:rsidP="002346BD">
      <w:pPr>
        <w:pStyle w:val="af5"/>
        <w:numPr>
          <w:ilvl w:val="0"/>
          <w:numId w:val="8"/>
        </w:numPr>
        <w:suppressAutoHyphens/>
        <w:rPr>
          <w:b/>
          <w:bCs/>
        </w:rPr>
      </w:pPr>
      <w:r w:rsidRPr="00D524D2">
        <w:rPr>
          <w:b/>
          <w:bCs/>
        </w:rPr>
        <w:t xml:space="preserve">UE should use the best beam of the two </w:t>
      </w:r>
      <w:r>
        <w:rPr>
          <w:b/>
          <w:bCs/>
        </w:rPr>
        <w:t>“</w:t>
      </w:r>
      <w:r w:rsidRPr="00D524D2">
        <w:rPr>
          <w:b/>
          <w:bCs/>
        </w:rPr>
        <w:t>current beams</w:t>
      </w:r>
      <w:r>
        <w:rPr>
          <w:b/>
          <w:bCs/>
        </w:rPr>
        <w:t>”</w:t>
      </w:r>
      <w:r w:rsidRPr="00D524D2">
        <w:rPr>
          <w:b/>
          <w:bCs/>
        </w:rPr>
        <w:t xml:space="preserve"> for event evaluation </w:t>
      </w:r>
    </w:p>
    <w:p w14:paraId="3D1E837A" w14:textId="77777777" w:rsidR="001F654A" w:rsidRPr="00D524D2" w:rsidRDefault="001F654A" w:rsidP="002346BD">
      <w:pPr>
        <w:pStyle w:val="af5"/>
        <w:numPr>
          <w:ilvl w:val="0"/>
          <w:numId w:val="8"/>
        </w:numPr>
        <w:suppressAutoHyphens/>
        <w:rPr>
          <w:b/>
          <w:bCs/>
        </w:rPr>
      </w:pPr>
      <w:r w:rsidRPr="00D524D2">
        <w:rPr>
          <w:b/>
          <w:bCs/>
        </w:rPr>
        <w:t xml:space="preserve">It is up to the UE which of the two beams it uses for </w:t>
      </w:r>
      <w:r>
        <w:rPr>
          <w:b/>
          <w:bCs/>
        </w:rPr>
        <w:t xml:space="preserve">L1 </w:t>
      </w:r>
      <w:r w:rsidRPr="00D524D2">
        <w:rPr>
          <w:b/>
          <w:bCs/>
        </w:rPr>
        <w:t xml:space="preserve">event evaluation </w:t>
      </w:r>
    </w:p>
    <w:p w14:paraId="56A6B364" w14:textId="77777777" w:rsidR="001F654A" w:rsidRDefault="001F654A" w:rsidP="002346BD">
      <w:pPr>
        <w:pStyle w:val="af5"/>
        <w:numPr>
          <w:ilvl w:val="0"/>
          <w:numId w:val="8"/>
        </w:numPr>
        <w:suppressAutoHyphens/>
        <w:rPr>
          <w:b/>
          <w:bCs/>
        </w:rPr>
      </w:pPr>
      <w:r w:rsidRPr="00D524D2">
        <w:rPr>
          <w:b/>
          <w:bCs/>
        </w:rPr>
        <w:t>Network indicate</w:t>
      </w:r>
      <w:r>
        <w:rPr>
          <w:b/>
          <w:bCs/>
        </w:rPr>
        <w:t>s</w:t>
      </w:r>
      <w:r w:rsidRPr="00D524D2">
        <w:rPr>
          <w:b/>
          <w:bCs/>
        </w:rPr>
        <w:t xml:space="preserve"> which beam the UE shall use</w:t>
      </w:r>
    </w:p>
    <w:p w14:paraId="543CD586" w14:textId="77777777" w:rsidR="001F654A" w:rsidRPr="00D524D2" w:rsidRDefault="001F654A" w:rsidP="002346BD">
      <w:pPr>
        <w:pStyle w:val="af5"/>
        <w:numPr>
          <w:ilvl w:val="0"/>
          <w:numId w:val="8"/>
        </w:numPr>
        <w:suppressAutoHyphens/>
        <w:rPr>
          <w:b/>
          <w:bCs/>
        </w:rPr>
      </w:pPr>
      <w:r>
        <w:rPr>
          <w:b/>
          <w:bCs/>
          <w:lang w:eastAsia="zh-CN"/>
        </w:rPr>
        <w:t>Specify to use one of the two TCI states (e.g., just use the f</w:t>
      </w:r>
      <w:r>
        <w:rPr>
          <w:rFonts w:hint="eastAsia"/>
          <w:b/>
          <w:bCs/>
          <w:lang w:eastAsia="zh-CN"/>
        </w:rPr>
        <w:t>irst</w:t>
      </w:r>
      <w:r>
        <w:rPr>
          <w:b/>
          <w:bCs/>
        </w:rPr>
        <w:t xml:space="preserve"> </w:t>
      </w:r>
      <w:r>
        <w:rPr>
          <w:rFonts w:hint="eastAsia"/>
          <w:b/>
          <w:bCs/>
          <w:lang w:eastAsia="zh-CN"/>
        </w:rPr>
        <w:t>indicated</w:t>
      </w:r>
      <w:r>
        <w:rPr>
          <w:b/>
          <w:bCs/>
        </w:rPr>
        <w:t xml:space="preserve"> TCI state)</w:t>
      </w:r>
    </w:p>
    <w:p w14:paraId="3CD8597C" w14:textId="77777777" w:rsidR="001F654A" w:rsidRPr="00D524D2" w:rsidRDefault="001F654A" w:rsidP="002346BD">
      <w:pPr>
        <w:pStyle w:val="af5"/>
        <w:numPr>
          <w:ilvl w:val="0"/>
          <w:numId w:val="8"/>
        </w:numPr>
        <w:suppressAutoHyphens/>
        <w:rPr>
          <w:b/>
          <w:bCs/>
        </w:rPr>
      </w:pPr>
      <w:r w:rsidRPr="00D524D2">
        <w:rPr>
          <w:b/>
          <w:bCs/>
        </w:rPr>
        <w:t>Other</w:t>
      </w:r>
    </w:p>
    <w:p w14:paraId="5028BDBE" w14:textId="31B27ED4" w:rsidR="00BC347C" w:rsidRDefault="00DF27CB" w:rsidP="002B097A">
      <w:pPr>
        <w:rPr>
          <w:lang w:eastAsia="zh-CN"/>
        </w:rPr>
      </w:pPr>
      <w:r w:rsidRPr="00DF27CB">
        <w:rPr>
          <w:lang w:eastAsia="zh-CN"/>
        </w:rPr>
        <w:t xml:space="preserve">For option (a), the </w:t>
      </w:r>
      <w:r>
        <w:rPr>
          <w:rFonts w:hint="eastAsia"/>
          <w:lang w:eastAsia="zh-CN"/>
        </w:rPr>
        <w:t>best</w:t>
      </w:r>
      <w:r w:rsidRPr="00DF27CB">
        <w:rPr>
          <w:lang w:eastAsia="zh-CN"/>
        </w:rPr>
        <w:t xml:space="preserve"> beam at a given moment may not be meaningful due to the rapid variation in L1-RSRP. Furthermore, consider a scenario where beam1 has the best L1-RSRP at time T1, and the UE triggers the evaluation of event LTM2/3/5. Later, at time T2, before the TTT is met, beam2 becomes the </w:t>
      </w:r>
      <w:r w:rsidR="00FA0BA7">
        <w:rPr>
          <w:rFonts w:hint="eastAsia"/>
          <w:lang w:eastAsia="zh-CN"/>
        </w:rPr>
        <w:t>best</w:t>
      </w:r>
      <w:r w:rsidRPr="00DF27CB">
        <w:rPr>
          <w:lang w:eastAsia="zh-CN"/>
        </w:rPr>
        <w:t xml:space="preserve"> beam. How should the UE handle this evaluation event? Therefore, we believe option (a) is not a good solution and may lead to additional technical discussions.</w:t>
      </w:r>
    </w:p>
    <w:p w14:paraId="102BD40E" w14:textId="699BEE06" w:rsidR="005C7F7D" w:rsidRDefault="006619B0" w:rsidP="002B097A">
      <w:pPr>
        <w:rPr>
          <w:lang w:eastAsia="zh-CN"/>
        </w:rPr>
      </w:pPr>
      <w:r w:rsidRPr="006619B0">
        <w:rPr>
          <w:lang w:eastAsia="zh-CN"/>
        </w:rPr>
        <w:t>For (b), this may cause different UEs to have completely different reporting behaviors under the same channel conditions, which is very detrimental to network management.</w:t>
      </w:r>
    </w:p>
    <w:p w14:paraId="2B1E1703" w14:textId="5C243971" w:rsidR="00685527" w:rsidRDefault="00603AFA" w:rsidP="00145A8F">
      <w:pPr>
        <w:rPr>
          <w:lang w:eastAsia="zh-CN"/>
        </w:rPr>
      </w:pPr>
      <w:r w:rsidRPr="00603AFA">
        <w:rPr>
          <w:lang w:eastAsia="zh-CN"/>
        </w:rPr>
        <w:t>(c) and (d) offer flexibility in network control and are therefore preferred. Furthermore, since (c) introduces additional signaling overhead, (d) is based on a simple, deterministic, hard-coded rule, and the network still maintains control flexibility through the configuration order of TCI states, it is the optimal option in our opinion.</w:t>
      </w:r>
    </w:p>
    <w:p w14:paraId="112ADDEB" w14:textId="5A36BF8F" w:rsidR="0017171A" w:rsidRDefault="0017171A" w:rsidP="002E1320">
      <w:pPr>
        <w:spacing w:beforeLines="50" w:before="156"/>
        <w:rPr>
          <w:b/>
          <w:bCs/>
          <w:lang w:eastAsia="zh-CN"/>
        </w:rPr>
      </w:pPr>
      <w:r w:rsidRPr="006C1FB5">
        <w:rPr>
          <w:b/>
          <w:bCs/>
          <w:lang w:eastAsia="zh-CN"/>
        </w:rPr>
        <w:t xml:space="preserve">Proposal </w:t>
      </w:r>
      <w:r w:rsidR="00145A8F">
        <w:rPr>
          <w:rFonts w:hint="eastAsia"/>
          <w:b/>
          <w:bCs/>
          <w:lang w:eastAsia="zh-CN"/>
        </w:rPr>
        <w:t>3</w:t>
      </w:r>
      <w:r w:rsidRPr="006C1FB5">
        <w:rPr>
          <w:b/>
          <w:bCs/>
          <w:lang w:eastAsia="zh-CN"/>
        </w:rPr>
        <w:t>:</w:t>
      </w:r>
      <w:r>
        <w:rPr>
          <w:rFonts w:hint="eastAsia"/>
          <w:b/>
          <w:bCs/>
          <w:lang w:eastAsia="zh-CN"/>
        </w:rPr>
        <w:t xml:space="preserve"> </w:t>
      </w:r>
      <w:r w:rsidR="002346BD" w:rsidRPr="002346BD">
        <w:rPr>
          <w:b/>
          <w:bCs/>
          <w:lang w:eastAsia="zh-CN"/>
        </w:rPr>
        <w:t>Option (d) is supported because it provides a simple, deterministic rule while still allowing network control flexibility through the configuration order of TCI states.</w:t>
      </w:r>
      <w:r w:rsidR="00FD2D79">
        <w:rPr>
          <w:rFonts w:hint="eastAsia"/>
          <w:b/>
          <w:bCs/>
          <w:lang w:eastAsia="zh-CN"/>
        </w:rPr>
        <w:t xml:space="preserve"> </w:t>
      </w:r>
    </w:p>
    <w:bookmarkEnd w:id="3"/>
    <w:p w14:paraId="47907207" w14:textId="01299E0E" w:rsidR="003261A1" w:rsidRDefault="003261A1" w:rsidP="003261A1">
      <w:pPr>
        <w:rPr>
          <w:lang w:eastAsia="zh-CN"/>
        </w:rPr>
      </w:pPr>
    </w:p>
    <w:p w14:paraId="5A402F78" w14:textId="6B6A0248" w:rsidR="004A2A0B" w:rsidRDefault="004A2A0B" w:rsidP="003261A1">
      <w:pPr>
        <w:rPr>
          <w:b/>
          <w:bCs/>
        </w:rPr>
      </w:pPr>
      <w:r>
        <w:rPr>
          <w:b/>
          <w:bCs/>
        </w:rPr>
        <w:t>Question 2: Do you agree to indicate in MR MAC CE when mTRP is used which TCI state is associated with the reported RSRP value for the serving/current beam?</w:t>
      </w:r>
    </w:p>
    <w:p w14:paraId="6A711E41" w14:textId="72BC8778" w:rsidR="00507EDD" w:rsidRDefault="00780A90" w:rsidP="003261A1">
      <w:pPr>
        <w:rPr>
          <w:lang w:eastAsia="zh-CN"/>
        </w:rPr>
      </w:pPr>
      <w:r w:rsidRPr="00780A90">
        <w:rPr>
          <w:lang w:eastAsia="zh-CN"/>
        </w:rPr>
        <w:t xml:space="preserve">Because we support Option (d) in </w:t>
      </w:r>
      <w:r w:rsidRPr="00780A90">
        <w:rPr>
          <w:b/>
          <w:bCs/>
          <w:lang w:eastAsia="zh-CN"/>
        </w:rPr>
        <w:t>Question 1</w:t>
      </w:r>
      <w:r w:rsidRPr="00780A90">
        <w:rPr>
          <w:lang w:eastAsia="zh-CN"/>
        </w:rPr>
        <w:t xml:space="preserve">, the network knows which TRP the UE has selected for its serving beam without requiring additional </w:t>
      </w:r>
      <w:r>
        <w:rPr>
          <w:rFonts w:hint="eastAsia"/>
          <w:lang w:eastAsia="zh-CN"/>
        </w:rPr>
        <w:t>indication</w:t>
      </w:r>
      <w:r w:rsidRPr="00780A90">
        <w:rPr>
          <w:lang w:eastAsia="zh-CN"/>
        </w:rPr>
        <w:t xml:space="preserve">. Furthermore, even for Option (a) or Option (b), event-triggered L1 measurement </w:t>
      </w:r>
      <w:r w:rsidRPr="00780A90">
        <w:rPr>
          <w:lang w:eastAsia="zh-CN"/>
        </w:rPr>
        <w:lastRenderedPageBreak/>
        <w:t>reporting is used for LTM cell switch or early sync. The network does not need to know the TRP of the current serving beam when making LTM decisions and selecting candidate cells/beams, so TRP information is meaningless.</w:t>
      </w:r>
    </w:p>
    <w:p w14:paraId="786ED81A" w14:textId="090A850C" w:rsidR="00DC118C" w:rsidRPr="00E24E91" w:rsidRDefault="006B77EA" w:rsidP="003261A1">
      <w:pPr>
        <w:rPr>
          <w:lang w:eastAsia="zh-CN"/>
        </w:rPr>
      </w:pPr>
      <w:r w:rsidRPr="006C1FB5">
        <w:rPr>
          <w:b/>
          <w:bCs/>
          <w:lang w:eastAsia="zh-CN"/>
        </w:rPr>
        <w:t xml:space="preserve">Proposal </w:t>
      </w:r>
      <w:r>
        <w:rPr>
          <w:rFonts w:hint="eastAsia"/>
          <w:b/>
          <w:bCs/>
          <w:lang w:eastAsia="zh-CN"/>
        </w:rPr>
        <w:t>4</w:t>
      </w:r>
      <w:r w:rsidRPr="006C1FB5">
        <w:rPr>
          <w:b/>
          <w:bCs/>
          <w:lang w:eastAsia="zh-CN"/>
        </w:rPr>
        <w:t>:</w:t>
      </w:r>
      <w:r>
        <w:rPr>
          <w:rFonts w:hint="eastAsia"/>
          <w:b/>
          <w:bCs/>
          <w:lang w:eastAsia="zh-CN"/>
        </w:rPr>
        <w:t xml:space="preserve"> </w:t>
      </w:r>
      <w:r w:rsidR="009A77C8" w:rsidRPr="009A77C8">
        <w:rPr>
          <w:b/>
          <w:bCs/>
          <w:lang w:eastAsia="zh-CN"/>
        </w:rPr>
        <w:t>No need to indicate TRP information in MR MAC CE</w:t>
      </w:r>
      <w:r w:rsidR="009A77C8">
        <w:rPr>
          <w:rFonts w:hint="eastAsia"/>
          <w:b/>
          <w:bCs/>
          <w:lang w:eastAsia="zh-CN"/>
        </w:rPr>
        <w:t>.</w:t>
      </w:r>
    </w:p>
    <w:p w14:paraId="0EDA0EF3" w14:textId="77777777" w:rsidR="003F754F" w:rsidRDefault="0024548A">
      <w:pPr>
        <w:pStyle w:val="1"/>
      </w:pPr>
      <w:r>
        <w:rPr>
          <w:lang w:eastAsia="zh-CN"/>
        </w:rPr>
        <w:t>Conclusions</w:t>
      </w:r>
    </w:p>
    <w:p w14:paraId="5E7C37F3" w14:textId="09BAB6E0" w:rsidR="003F754F" w:rsidRDefault="0024548A">
      <w:pPr>
        <w:rPr>
          <w:sz w:val="22"/>
          <w:szCs w:val="22"/>
          <w:lang w:eastAsia="zh-CN"/>
        </w:rPr>
      </w:pPr>
      <w:r>
        <w:rPr>
          <w:sz w:val="22"/>
          <w:szCs w:val="22"/>
          <w:lang w:eastAsia="zh-CN"/>
        </w:rPr>
        <w:t xml:space="preserve">In this contribution, we analyse for </w:t>
      </w:r>
      <w:r w:rsidR="00A36CD1" w:rsidRPr="00A36CD1">
        <w:rPr>
          <w:lang w:eastAsia="zh-CN"/>
        </w:rPr>
        <w:t>measurement event evaluation</w:t>
      </w:r>
      <w:r>
        <w:rPr>
          <w:sz w:val="22"/>
          <w:szCs w:val="22"/>
          <w:lang w:eastAsia="zh-CN"/>
        </w:rPr>
        <w:t xml:space="preserve">, following are the </w:t>
      </w:r>
      <w:r w:rsidR="009F63ED">
        <w:rPr>
          <w:rFonts w:hint="eastAsia"/>
          <w:sz w:val="22"/>
          <w:szCs w:val="22"/>
          <w:lang w:eastAsia="zh-CN"/>
        </w:rPr>
        <w:t>o</w:t>
      </w:r>
      <w:r w:rsidR="009F63ED" w:rsidRPr="009F63ED">
        <w:rPr>
          <w:sz w:val="22"/>
          <w:szCs w:val="22"/>
          <w:lang w:eastAsia="zh-CN"/>
        </w:rPr>
        <w:t>bservation</w:t>
      </w:r>
      <w:r w:rsidR="009F63ED">
        <w:rPr>
          <w:rFonts w:hint="eastAsia"/>
          <w:sz w:val="22"/>
          <w:szCs w:val="22"/>
          <w:lang w:eastAsia="zh-CN"/>
        </w:rPr>
        <w:t>s and</w:t>
      </w:r>
      <w:r w:rsidR="009F63ED" w:rsidRPr="009F63ED">
        <w:rPr>
          <w:sz w:val="22"/>
          <w:szCs w:val="22"/>
          <w:lang w:eastAsia="zh-CN"/>
        </w:rPr>
        <w:t xml:space="preserve"> </w:t>
      </w:r>
      <w:r>
        <w:rPr>
          <w:sz w:val="22"/>
          <w:szCs w:val="22"/>
          <w:lang w:eastAsia="zh-CN"/>
        </w:rPr>
        <w:t>proposals.</w:t>
      </w:r>
    </w:p>
    <w:p w14:paraId="554C1F12" w14:textId="067976AA" w:rsidR="00AA6978" w:rsidRDefault="00AA6978">
      <w:pPr>
        <w:rPr>
          <w:b/>
          <w:bCs/>
          <w:sz w:val="22"/>
          <w:szCs w:val="22"/>
          <w:u w:val="single"/>
          <w:lang w:eastAsia="zh-CN"/>
        </w:rPr>
      </w:pPr>
      <w:r>
        <w:rPr>
          <w:b/>
          <w:bCs/>
          <w:sz w:val="22"/>
          <w:szCs w:val="22"/>
          <w:u w:val="single"/>
          <w:lang w:eastAsia="zh-CN"/>
        </w:rPr>
        <w:t>O</w:t>
      </w:r>
      <w:r>
        <w:rPr>
          <w:rFonts w:hint="eastAsia"/>
          <w:b/>
          <w:bCs/>
          <w:sz w:val="22"/>
          <w:szCs w:val="22"/>
          <w:u w:val="single"/>
          <w:lang w:eastAsia="zh-CN"/>
        </w:rPr>
        <w:t>bservations</w:t>
      </w:r>
      <w:r w:rsidR="003D0536">
        <w:rPr>
          <w:rFonts w:hint="eastAsia"/>
          <w:b/>
          <w:bCs/>
          <w:sz w:val="22"/>
          <w:szCs w:val="22"/>
          <w:u w:val="single"/>
          <w:lang w:eastAsia="zh-CN"/>
        </w:rPr>
        <w:t>:</w:t>
      </w:r>
    </w:p>
    <w:p w14:paraId="56DD4A64" w14:textId="06E820E0" w:rsidR="000626BA" w:rsidRPr="000626BA" w:rsidRDefault="000626BA" w:rsidP="00184BD8">
      <w:pPr>
        <w:spacing w:beforeLines="50" w:before="156" w:after="0"/>
        <w:rPr>
          <w:b/>
          <w:bCs/>
          <w:lang w:eastAsia="zh-CN"/>
        </w:rPr>
      </w:pPr>
      <w:r>
        <w:rPr>
          <w:b/>
          <w:bCs/>
          <w:lang w:eastAsia="zh-CN"/>
        </w:rPr>
        <w:t>O</w:t>
      </w:r>
      <w:r>
        <w:rPr>
          <w:rFonts w:hint="eastAsia"/>
          <w:b/>
          <w:bCs/>
          <w:lang w:eastAsia="zh-CN"/>
        </w:rPr>
        <w:t xml:space="preserve">bservation 1: </w:t>
      </w:r>
      <w:r w:rsidRPr="00236FA4">
        <w:rPr>
          <w:b/>
          <w:bCs/>
          <w:lang w:eastAsia="zh-CN"/>
        </w:rPr>
        <w:t>CSI-RS for beam management L1-RSRP measurement is a single-port resource, while CSI-RS for candidate cell CSI acquisition is a resource with up to 128 ports.</w:t>
      </w:r>
    </w:p>
    <w:p w14:paraId="4284F1FB" w14:textId="0334E50C" w:rsidR="00184BD8" w:rsidRDefault="00184BD8" w:rsidP="00184BD8">
      <w:pPr>
        <w:spacing w:beforeLines="50" w:before="156" w:after="0"/>
        <w:rPr>
          <w:b/>
          <w:bCs/>
          <w:lang w:eastAsia="zh-CN"/>
        </w:rPr>
      </w:pPr>
      <w:r>
        <w:rPr>
          <w:b/>
          <w:bCs/>
          <w:lang w:eastAsia="zh-CN"/>
        </w:rPr>
        <w:t>O</w:t>
      </w:r>
      <w:r>
        <w:rPr>
          <w:rFonts w:hint="eastAsia"/>
          <w:b/>
          <w:bCs/>
          <w:lang w:eastAsia="zh-CN"/>
        </w:rPr>
        <w:t xml:space="preserve">bservation </w:t>
      </w:r>
      <w:r w:rsidR="000626BA">
        <w:rPr>
          <w:rFonts w:hint="eastAsia"/>
          <w:b/>
          <w:bCs/>
          <w:lang w:eastAsia="zh-CN"/>
        </w:rPr>
        <w:t>2</w:t>
      </w:r>
      <w:r>
        <w:rPr>
          <w:rFonts w:hint="eastAsia"/>
          <w:b/>
          <w:bCs/>
          <w:lang w:eastAsia="zh-CN"/>
        </w:rPr>
        <w:t xml:space="preserve">: </w:t>
      </w:r>
      <w:r w:rsidRPr="004C4829">
        <w:rPr>
          <w:b/>
          <w:bCs/>
          <w:lang w:eastAsia="zh-CN"/>
        </w:rPr>
        <w:t>The SP CSI-RS used for L1-RSRP measurement and CSI acquisition are completely independent in terms of measurement resources and reporting configuration.</w:t>
      </w:r>
    </w:p>
    <w:p w14:paraId="6FAD5C7D" w14:textId="77777777" w:rsidR="003D0536" w:rsidRPr="00184BD8" w:rsidRDefault="003D0536">
      <w:pPr>
        <w:rPr>
          <w:b/>
          <w:bCs/>
          <w:sz w:val="22"/>
          <w:szCs w:val="22"/>
          <w:u w:val="single"/>
          <w:lang w:eastAsia="zh-CN"/>
        </w:rPr>
      </w:pPr>
    </w:p>
    <w:p w14:paraId="6A9DEC89" w14:textId="10638759" w:rsidR="003F754F" w:rsidRDefault="0024548A">
      <w:pPr>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245F851B" w14:textId="77777777" w:rsidR="00184BD8" w:rsidRDefault="00184BD8" w:rsidP="00184BD8">
      <w:pPr>
        <w:spacing w:beforeLines="50" w:before="156" w:after="0"/>
        <w:rPr>
          <w:b/>
          <w:bCs/>
          <w:lang w:eastAsia="zh-CN"/>
        </w:rPr>
      </w:pPr>
      <w:r w:rsidRPr="006C1FB5">
        <w:rPr>
          <w:b/>
          <w:bCs/>
          <w:lang w:eastAsia="zh-CN"/>
        </w:rPr>
        <w:t xml:space="preserve">Proposal </w:t>
      </w:r>
      <w:r>
        <w:rPr>
          <w:rFonts w:hint="eastAsia"/>
          <w:b/>
          <w:bCs/>
          <w:lang w:eastAsia="zh-CN"/>
        </w:rPr>
        <w:t>1</w:t>
      </w:r>
      <w:r w:rsidRPr="006C1FB5">
        <w:rPr>
          <w:b/>
          <w:bCs/>
          <w:lang w:eastAsia="zh-CN"/>
        </w:rPr>
        <w:t>:</w:t>
      </w:r>
      <w:r>
        <w:rPr>
          <w:rFonts w:hint="eastAsia"/>
          <w:b/>
          <w:bCs/>
          <w:lang w:eastAsia="zh-CN"/>
        </w:rPr>
        <w:t xml:space="preserve"> T</w:t>
      </w:r>
      <w:r w:rsidRPr="00A71C1C">
        <w:rPr>
          <w:b/>
          <w:bCs/>
          <w:lang w:eastAsia="zh-CN"/>
        </w:rPr>
        <w:t>he SP CSI-RS used for L1-RSRP measurement should be deactivated after the cell switch</w:t>
      </w:r>
      <w:r>
        <w:rPr>
          <w:rFonts w:hint="eastAsia"/>
          <w:b/>
          <w:bCs/>
          <w:lang w:eastAsia="zh-CN"/>
        </w:rPr>
        <w:t>.</w:t>
      </w:r>
    </w:p>
    <w:p w14:paraId="7F82142D" w14:textId="77777777" w:rsidR="00184BD8" w:rsidRDefault="00184BD8" w:rsidP="00184BD8">
      <w:pPr>
        <w:spacing w:beforeLines="50" w:before="156" w:after="0"/>
        <w:rPr>
          <w:b/>
          <w:bCs/>
          <w:lang w:eastAsia="zh-CN"/>
        </w:rPr>
      </w:pPr>
      <w:r w:rsidRPr="006C1FB5">
        <w:rPr>
          <w:b/>
          <w:bCs/>
          <w:lang w:eastAsia="zh-CN"/>
        </w:rPr>
        <w:t xml:space="preserve">Proposal </w:t>
      </w:r>
      <w:r>
        <w:rPr>
          <w:rFonts w:hint="eastAsia"/>
          <w:b/>
          <w:bCs/>
          <w:lang w:eastAsia="zh-CN"/>
        </w:rPr>
        <w:t>2</w:t>
      </w:r>
      <w:r w:rsidRPr="006C1FB5">
        <w:rPr>
          <w:b/>
          <w:bCs/>
          <w:lang w:eastAsia="zh-CN"/>
        </w:rPr>
        <w:t>:</w:t>
      </w:r>
      <w:r>
        <w:rPr>
          <w:rFonts w:hint="eastAsia"/>
          <w:b/>
          <w:bCs/>
          <w:lang w:eastAsia="zh-CN"/>
        </w:rPr>
        <w:t xml:space="preserve"> </w:t>
      </w:r>
      <w:r w:rsidRPr="005D3FB4">
        <w:rPr>
          <w:b/>
          <w:bCs/>
          <w:lang w:eastAsia="zh-CN"/>
        </w:rPr>
        <w:t>For the SP CSI-RS used for CSI acquisition, the timing of deactivation should depend on whether the UE has completed the CSI measurement of the target cell. After completion, it should be deactivated, regardless of whether this time point is before or after the cell switch.</w:t>
      </w:r>
    </w:p>
    <w:p w14:paraId="7DEDACAD" w14:textId="488C4C23" w:rsidR="00184BD8" w:rsidRDefault="00184BD8" w:rsidP="00184BD8">
      <w:pPr>
        <w:spacing w:beforeLines="50" w:before="156"/>
        <w:rPr>
          <w:b/>
          <w:bCs/>
          <w:lang w:eastAsia="zh-CN"/>
        </w:rPr>
      </w:pPr>
      <w:r w:rsidRPr="006C1FB5">
        <w:rPr>
          <w:b/>
          <w:bCs/>
          <w:lang w:eastAsia="zh-CN"/>
        </w:rPr>
        <w:t xml:space="preserve">Proposal </w:t>
      </w:r>
      <w:r>
        <w:rPr>
          <w:rFonts w:hint="eastAsia"/>
          <w:b/>
          <w:bCs/>
          <w:lang w:eastAsia="zh-CN"/>
        </w:rPr>
        <w:t>3</w:t>
      </w:r>
      <w:r w:rsidRPr="006C1FB5">
        <w:rPr>
          <w:b/>
          <w:bCs/>
          <w:lang w:eastAsia="zh-CN"/>
        </w:rPr>
        <w:t>:</w:t>
      </w:r>
      <w:r>
        <w:rPr>
          <w:rFonts w:hint="eastAsia"/>
          <w:b/>
          <w:bCs/>
          <w:lang w:eastAsia="zh-CN"/>
        </w:rPr>
        <w:t xml:space="preserve"> </w:t>
      </w:r>
      <w:r w:rsidR="002346BD" w:rsidRPr="002346BD">
        <w:rPr>
          <w:b/>
          <w:bCs/>
          <w:lang w:eastAsia="zh-CN"/>
        </w:rPr>
        <w:t>Option (d) is supported because it provides a simple, deterministic rule while still allowing network control flexibility through the configuration order of TCI states.</w:t>
      </w:r>
    </w:p>
    <w:p w14:paraId="4FF000AC" w14:textId="14421DCC" w:rsidR="003D0536" w:rsidRPr="003D0536" w:rsidRDefault="00184BD8" w:rsidP="003D0536">
      <w:pPr>
        <w:rPr>
          <w:lang w:eastAsia="zh-CN"/>
        </w:rPr>
      </w:pPr>
      <w:r w:rsidRPr="006C1FB5">
        <w:rPr>
          <w:b/>
          <w:bCs/>
          <w:lang w:eastAsia="zh-CN"/>
        </w:rPr>
        <w:t xml:space="preserve">Proposal </w:t>
      </w:r>
      <w:r>
        <w:rPr>
          <w:rFonts w:hint="eastAsia"/>
          <w:b/>
          <w:bCs/>
          <w:lang w:eastAsia="zh-CN"/>
        </w:rPr>
        <w:t>4</w:t>
      </w:r>
      <w:r w:rsidRPr="006C1FB5">
        <w:rPr>
          <w:b/>
          <w:bCs/>
          <w:lang w:eastAsia="zh-CN"/>
        </w:rPr>
        <w:t>:</w:t>
      </w:r>
      <w:r>
        <w:rPr>
          <w:rFonts w:hint="eastAsia"/>
          <w:b/>
          <w:bCs/>
          <w:lang w:eastAsia="zh-CN"/>
        </w:rPr>
        <w:t xml:space="preserve"> </w:t>
      </w:r>
      <w:r w:rsidRPr="009A77C8">
        <w:rPr>
          <w:b/>
          <w:bCs/>
          <w:lang w:eastAsia="zh-CN"/>
        </w:rPr>
        <w:t>No need to indicate TRP information in MR MAC CE</w:t>
      </w:r>
      <w:r>
        <w:rPr>
          <w:rFonts w:hint="eastAsia"/>
          <w:b/>
          <w:bCs/>
          <w:lang w:eastAsia="zh-CN"/>
        </w:rPr>
        <w:t>.</w:t>
      </w:r>
    </w:p>
    <w:p w14:paraId="6EFE7541" w14:textId="77777777" w:rsidR="003D0536" w:rsidRPr="003D0536" w:rsidRDefault="003D0536" w:rsidP="003D0536">
      <w:pPr>
        <w:rPr>
          <w:lang w:eastAsia="zh-CN"/>
        </w:rPr>
      </w:pPr>
    </w:p>
    <w:p w14:paraId="51B76106" w14:textId="77777777" w:rsidR="003F754F" w:rsidRDefault="0024548A">
      <w:pPr>
        <w:pStyle w:val="1"/>
      </w:pPr>
      <w:r>
        <w:t>References</w:t>
      </w:r>
    </w:p>
    <w:p w14:paraId="70A6164B" w14:textId="07654852" w:rsidR="0097422F" w:rsidRDefault="0036638F" w:rsidP="002346BD">
      <w:pPr>
        <w:pStyle w:val="af5"/>
        <w:numPr>
          <w:ilvl w:val="0"/>
          <w:numId w:val="4"/>
        </w:numPr>
        <w:rPr>
          <w:lang w:eastAsia="zh-CN"/>
        </w:rPr>
      </w:pPr>
      <w:r w:rsidRPr="0036638F">
        <w:rPr>
          <w:lang w:eastAsia="zh-CN"/>
        </w:rPr>
        <w:t>R2-2504671</w:t>
      </w:r>
      <w:r>
        <w:rPr>
          <w:rFonts w:hint="eastAsia"/>
          <w:lang w:eastAsia="zh-CN"/>
        </w:rPr>
        <w:t xml:space="preserve">, </w:t>
      </w:r>
      <w:r w:rsidR="003560EE" w:rsidRPr="003560EE">
        <w:rPr>
          <w:lang w:eastAsia="zh-CN"/>
        </w:rPr>
        <w:t>Report from session on R16/17/18 V2X/SL, R18/19 MOB and R19 NES</w:t>
      </w:r>
      <w:r w:rsidR="000935F9">
        <w:rPr>
          <w:rFonts w:hint="eastAsia"/>
          <w:lang w:eastAsia="zh-CN"/>
        </w:rPr>
        <w:t>.</w:t>
      </w:r>
    </w:p>
    <w:sectPr w:rsidR="0097422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73471" w14:textId="77777777" w:rsidR="00027A14" w:rsidRDefault="00027A14">
      <w:pPr>
        <w:spacing w:after="0"/>
      </w:pPr>
      <w:r>
        <w:separator/>
      </w:r>
    </w:p>
  </w:endnote>
  <w:endnote w:type="continuationSeparator" w:id="0">
    <w:p w14:paraId="1653E972" w14:textId="77777777" w:rsidR="00027A14" w:rsidRDefault="00027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6500C" w14:textId="77777777" w:rsidR="00027A14" w:rsidRDefault="00027A14">
      <w:pPr>
        <w:spacing w:after="0"/>
      </w:pPr>
      <w:r>
        <w:separator/>
      </w:r>
    </w:p>
  </w:footnote>
  <w:footnote w:type="continuationSeparator" w:id="0">
    <w:p w14:paraId="6D6031AF" w14:textId="77777777" w:rsidR="00027A14" w:rsidRDefault="00027A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64C3"/>
    <w:multiLevelType w:val="hybridMultilevel"/>
    <w:tmpl w:val="04B4B22A"/>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CD93D8C"/>
    <w:multiLevelType w:val="hybridMultilevel"/>
    <w:tmpl w:val="20A242EA"/>
    <w:lvl w:ilvl="0" w:tplc="08090001">
      <w:start w:val="1"/>
      <w:numFmt w:val="bullet"/>
      <w:lvlText w:val=""/>
      <w:lvlJc w:val="left"/>
      <w:pPr>
        <w:ind w:left="720" w:hanging="360"/>
      </w:pPr>
      <w:rPr>
        <w:rFonts w:ascii="Symbol" w:hAnsi="Symbol" w:hint="default"/>
        <w:color w:val="auto"/>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0946F8"/>
    <w:multiLevelType w:val="hybridMultilevel"/>
    <w:tmpl w:val="8B22031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B23F69"/>
    <w:multiLevelType w:val="hybridMultilevel"/>
    <w:tmpl w:val="10004B0A"/>
    <w:lvl w:ilvl="0" w:tplc="08090001">
      <w:start w:val="1"/>
      <w:numFmt w:val="bullet"/>
      <w:lvlText w:val=""/>
      <w:lvlJc w:val="left"/>
      <w:pPr>
        <w:ind w:left="440" w:hanging="440"/>
      </w:pPr>
      <w:rPr>
        <w:rFonts w:ascii="Symbol" w:hAnsi="Symbol" w:hint="default"/>
        <w:color w:val="auto"/>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DA61B4F"/>
    <w:multiLevelType w:val="hybridMultilevel"/>
    <w:tmpl w:val="71C289E6"/>
    <w:lvl w:ilvl="0" w:tplc="04090003">
      <w:start w:val="1"/>
      <w:numFmt w:val="bullet"/>
      <w:lvlText w:val="o"/>
      <w:lvlJc w:val="left"/>
      <w:pPr>
        <w:ind w:left="724" w:hanging="440"/>
      </w:pPr>
      <w:rPr>
        <w:rFonts w:ascii="Courier New" w:hAnsi="Courier New" w:cs="Courier New"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1872ADE"/>
    <w:multiLevelType w:val="hybridMultilevel"/>
    <w:tmpl w:val="254298DC"/>
    <w:lvl w:ilvl="0" w:tplc="08090001">
      <w:start w:val="1"/>
      <w:numFmt w:val="bullet"/>
      <w:lvlText w:val=""/>
      <w:lvlJc w:val="left"/>
      <w:pPr>
        <w:ind w:left="440" w:hanging="440"/>
      </w:pPr>
      <w:rPr>
        <w:rFonts w:ascii="Symbol" w:hAnsi="Symbol" w:hint="default"/>
        <w:color w:val="auto"/>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7750887">
    <w:abstractNumId w:val="1"/>
  </w:num>
  <w:num w:numId="2" w16cid:durableId="1658069507">
    <w:abstractNumId w:val="8"/>
  </w:num>
  <w:num w:numId="3" w16cid:durableId="2017229197">
    <w:abstractNumId w:val="5"/>
  </w:num>
  <w:num w:numId="4" w16cid:durableId="1060248803">
    <w:abstractNumId w:val="4"/>
  </w:num>
  <w:num w:numId="5" w16cid:durableId="567039922">
    <w:abstractNumId w:val="0"/>
  </w:num>
  <w:num w:numId="6" w16cid:durableId="160389413">
    <w:abstractNumId w:val="2"/>
  </w:num>
  <w:num w:numId="7" w16cid:durableId="751850579">
    <w:abstractNumId w:val="7"/>
  </w:num>
  <w:num w:numId="8" w16cid:durableId="1808281096">
    <w:abstractNumId w:val="3"/>
  </w:num>
  <w:num w:numId="9" w16cid:durableId="846020183">
    <w:abstractNumId w:val="6"/>
  </w:num>
  <w:num w:numId="10" w16cid:durableId="59775587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47"/>
    <w:rsid w:val="00003E6A"/>
    <w:rsid w:val="00003EC9"/>
    <w:rsid w:val="0000457D"/>
    <w:rsid w:val="0000587A"/>
    <w:rsid w:val="00006C2E"/>
    <w:rsid w:val="00007C71"/>
    <w:rsid w:val="00007E3C"/>
    <w:rsid w:val="00007EC6"/>
    <w:rsid w:val="0001023B"/>
    <w:rsid w:val="000103E5"/>
    <w:rsid w:val="0001162C"/>
    <w:rsid w:val="000122AF"/>
    <w:rsid w:val="000125FD"/>
    <w:rsid w:val="00012729"/>
    <w:rsid w:val="00012A72"/>
    <w:rsid w:val="00013080"/>
    <w:rsid w:val="000132D8"/>
    <w:rsid w:val="00013E2E"/>
    <w:rsid w:val="0001497F"/>
    <w:rsid w:val="00014E7A"/>
    <w:rsid w:val="00014FD2"/>
    <w:rsid w:val="00015B69"/>
    <w:rsid w:val="00015F4C"/>
    <w:rsid w:val="000174B2"/>
    <w:rsid w:val="000174E0"/>
    <w:rsid w:val="0001793A"/>
    <w:rsid w:val="00017D7F"/>
    <w:rsid w:val="0002030D"/>
    <w:rsid w:val="00020852"/>
    <w:rsid w:val="00020B9C"/>
    <w:rsid w:val="00020DB4"/>
    <w:rsid w:val="00021049"/>
    <w:rsid w:val="00022177"/>
    <w:rsid w:val="0002223E"/>
    <w:rsid w:val="00022E3A"/>
    <w:rsid w:val="000240C1"/>
    <w:rsid w:val="000248A9"/>
    <w:rsid w:val="00026FD3"/>
    <w:rsid w:val="00027269"/>
    <w:rsid w:val="0002738B"/>
    <w:rsid w:val="000277AE"/>
    <w:rsid w:val="0002783A"/>
    <w:rsid w:val="00027A14"/>
    <w:rsid w:val="00027F6D"/>
    <w:rsid w:val="00030067"/>
    <w:rsid w:val="00030098"/>
    <w:rsid w:val="000300D2"/>
    <w:rsid w:val="00030121"/>
    <w:rsid w:val="00030C4D"/>
    <w:rsid w:val="00030E72"/>
    <w:rsid w:val="00031A31"/>
    <w:rsid w:val="00031A50"/>
    <w:rsid w:val="00031BB8"/>
    <w:rsid w:val="00031BD0"/>
    <w:rsid w:val="000321E8"/>
    <w:rsid w:val="0003298D"/>
    <w:rsid w:val="00033361"/>
    <w:rsid w:val="00033397"/>
    <w:rsid w:val="0003376D"/>
    <w:rsid w:val="00034228"/>
    <w:rsid w:val="00034647"/>
    <w:rsid w:val="00034D4E"/>
    <w:rsid w:val="00034F1B"/>
    <w:rsid w:val="000350F4"/>
    <w:rsid w:val="0003561C"/>
    <w:rsid w:val="00035892"/>
    <w:rsid w:val="00036222"/>
    <w:rsid w:val="00036B05"/>
    <w:rsid w:val="000373CE"/>
    <w:rsid w:val="00040095"/>
    <w:rsid w:val="00040452"/>
    <w:rsid w:val="0004310B"/>
    <w:rsid w:val="000436E9"/>
    <w:rsid w:val="0004374B"/>
    <w:rsid w:val="0004392A"/>
    <w:rsid w:val="00043C3A"/>
    <w:rsid w:val="00043F9B"/>
    <w:rsid w:val="00043F9E"/>
    <w:rsid w:val="0004450E"/>
    <w:rsid w:val="00045457"/>
    <w:rsid w:val="0004550F"/>
    <w:rsid w:val="000464E0"/>
    <w:rsid w:val="00046994"/>
    <w:rsid w:val="000471E0"/>
    <w:rsid w:val="00047614"/>
    <w:rsid w:val="00047622"/>
    <w:rsid w:val="00050237"/>
    <w:rsid w:val="000502EC"/>
    <w:rsid w:val="00050887"/>
    <w:rsid w:val="00050CB6"/>
    <w:rsid w:val="000519FE"/>
    <w:rsid w:val="0005254A"/>
    <w:rsid w:val="000528A0"/>
    <w:rsid w:val="000531D7"/>
    <w:rsid w:val="00053845"/>
    <w:rsid w:val="0005391F"/>
    <w:rsid w:val="00053C61"/>
    <w:rsid w:val="0005495D"/>
    <w:rsid w:val="0005573A"/>
    <w:rsid w:val="00055A08"/>
    <w:rsid w:val="00055BB2"/>
    <w:rsid w:val="00055EA1"/>
    <w:rsid w:val="00056AB2"/>
    <w:rsid w:val="00057C6E"/>
    <w:rsid w:val="00057CFC"/>
    <w:rsid w:val="0006031A"/>
    <w:rsid w:val="00060AA4"/>
    <w:rsid w:val="00060C3F"/>
    <w:rsid w:val="0006115F"/>
    <w:rsid w:val="00061AFD"/>
    <w:rsid w:val="00061B07"/>
    <w:rsid w:val="00061F83"/>
    <w:rsid w:val="0006223F"/>
    <w:rsid w:val="00062404"/>
    <w:rsid w:val="000626BA"/>
    <w:rsid w:val="00062D76"/>
    <w:rsid w:val="00063212"/>
    <w:rsid w:val="000634BE"/>
    <w:rsid w:val="00064E53"/>
    <w:rsid w:val="00064FC1"/>
    <w:rsid w:val="000654D7"/>
    <w:rsid w:val="00065E74"/>
    <w:rsid w:val="000662BF"/>
    <w:rsid w:val="00067185"/>
    <w:rsid w:val="0006722A"/>
    <w:rsid w:val="00067405"/>
    <w:rsid w:val="000676BC"/>
    <w:rsid w:val="00067CDC"/>
    <w:rsid w:val="00067CF5"/>
    <w:rsid w:val="000715AF"/>
    <w:rsid w:val="0007161C"/>
    <w:rsid w:val="00071812"/>
    <w:rsid w:val="0007199C"/>
    <w:rsid w:val="00072B9C"/>
    <w:rsid w:val="000733A5"/>
    <w:rsid w:val="00073649"/>
    <w:rsid w:val="00074224"/>
    <w:rsid w:val="0007498D"/>
    <w:rsid w:val="0007506F"/>
    <w:rsid w:val="00075782"/>
    <w:rsid w:val="00075FA2"/>
    <w:rsid w:val="00076243"/>
    <w:rsid w:val="000763B6"/>
    <w:rsid w:val="000770BC"/>
    <w:rsid w:val="00077E84"/>
    <w:rsid w:val="00080179"/>
    <w:rsid w:val="00080512"/>
    <w:rsid w:val="0008064B"/>
    <w:rsid w:val="0008098D"/>
    <w:rsid w:val="00080BE0"/>
    <w:rsid w:val="00081D9D"/>
    <w:rsid w:val="00083611"/>
    <w:rsid w:val="0008408A"/>
    <w:rsid w:val="0008466E"/>
    <w:rsid w:val="0008489D"/>
    <w:rsid w:val="0008552A"/>
    <w:rsid w:val="000867E9"/>
    <w:rsid w:val="00086C2C"/>
    <w:rsid w:val="00091E48"/>
    <w:rsid w:val="0009229C"/>
    <w:rsid w:val="00092A0C"/>
    <w:rsid w:val="000934B6"/>
    <w:rsid w:val="000935F9"/>
    <w:rsid w:val="00093673"/>
    <w:rsid w:val="00093DB2"/>
    <w:rsid w:val="00094964"/>
    <w:rsid w:val="00094B7D"/>
    <w:rsid w:val="0009760D"/>
    <w:rsid w:val="000979AE"/>
    <w:rsid w:val="00097A7A"/>
    <w:rsid w:val="00097D29"/>
    <w:rsid w:val="000A0052"/>
    <w:rsid w:val="000A00C5"/>
    <w:rsid w:val="000A02CF"/>
    <w:rsid w:val="000A0C4C"/>
    <w:rsid w:val="000A141D"/>
    <w:rsid w:val="000A1CD7"/>
    <w:rsid w:val="000A23B5"/>
    <w:rsid w:val="000A2B1D"/>
    <w:rsid w:val="000A3004"/>
    <w:rsid w:val="000A3593"/>
    <w:rsid w:val="000A3B50"/>
    <w:rsid w:val="000A43AB"/>
    <w:rsid w:val="000A52B8"/>
    <w:rsid w:val="000A6068"/>
    <w:rsid w:val="000A6B4D"/>
    <w:rsid w:val="000A72AC"/>
    <w:rsid w:val="000B0147"/>
    <w:rsid w:val="000B0541"/>
    <w:rsid w:val="000B0853"/>
    <w:rsid w:val="000B1386"/>
    <w:rsid w:val="000B188D"/>
    <w:rsid w:val="000B1BAD"/>
    <w:rsid w:val="000B245F"/>
    <w:rsid w:val="000B2ADA"/>
    <w:rsid w:val="000B3987"/>
    <w:rsid w:val="000B6152"/>
    <w:rsid w:val="000B7452"/>
    <w:rsid w:val="000B75E1"/>
    <w:rsid w:val="000B7BCF"/>
    <w:rsid w:val="000C0849"/>
    <w:rsid w:val="000C26A2"/>
    <w:rsid w:val="000C2B95"/>
    <w:rsid w:val="000C3112"/>
    <w:rsid w:val="000C4595"/>
    <w:rsid w:val="000C479C"/>
    <w:rsid w:val="000C53AE"/>
    <w:rsid w:val="000C5A28"/>
    <w:rsid w:val="000C5B87"/>
    <w:rsid w:val="000C5D51"/>
    <w:rsid w:val="000C68DE"/>
    <w:rsid w:val="000C6EB6"/>
    <w:rsid w:val="000C7A22"/>
    <w:rsid w:val="000D1382"/>
    <w:rsid w:val="000D16F8"/>
    <w:rsid w:val="000D232F"/>
    <w:rsid w:val="000D23A2"/>
    <w:rsid w:val="000D28BC"/>
    <w:rsid w:val="000D2C8E"/>
    <w:rsid w:val="000D2E5C"/>
    <w:rsid w:val="000D4AA4"/>
    <w:rsid w:val="000D51B4"/>
    <w:rsid w:val="000D5751"/>
    <w:rsid w:val="000D58AB"/>
    <w:rsid w:val="000D7971"/>
    <w:rsid w:val="000D7C6A"/>
    <w:rsid w:val="000E11A6"/>
    <w:rsid w:val="000E2829"/>
    <w:rsid w:val="000E40B4"/>
    <w:rsid w:val="000E46EE"/>
    <w:rsid w:val="000E49DA"/>
    <w:rsid w:val="000E4EF8"/>
    <w:rsid w:val="000E5A77"/>
    <w:rsid w:val="000E5E4F"/>
    <w:rsid w:val="000E6D12"/>
    <w:rsid w:val="000E7224"/>
    <w:rsid w:val="000E76ED"/>
    <w:rsid w:val="000E7E0B"/>
    <w:rsid w:val="000F003B"/>
    <w:rsid w:val="000F14BD"/>
    <w:rsid w:val="000F1F27"/>
    <w:rsid w:val="000F2595"/>
    <w:rsid w:val="000F3114"/>
    <w:rsid w:val="000F387E"/>
    <w:rsid w:val="000F433F"/>
    <w:rsid w:val="000F4E5D"/>
    <w:rsid w:val="000F5052"/>
    <w:rsid w:val="000F58DD"/>
    <w:rsid w:val="000F6E3A"/>
    <w:rsid w:val="000F7383"/>
    <w:rsid w:val="000F7E1A"/>
    <w:rsid w:val="00100727"/>
    <w:rsid w:val="0010159D"/>
    <w:rsid w:val="00101A2C"/>
    <w:rsid w:val="00101C13"/>
    <w:rsid w:val="001025BB"/>
    <w:rsid w:val="00102B50"/>
    <w:rsid w:val="001035CF"/>
    <w:rsid w:val="0010398B"/>
    <w:rsid w:val="00103FD9"/>
    <w:rsid w:val="00105382"/>
    <w:rsid w:val="00105EE4"/>
    <w:rsid w:val="00106D41"/>
    <w:rsid w:val="0010746E"/>
    <w:rsid w:val="00107B23"/>
    <w:rsid w:val="0011158C"/>
    <w:rsid w:val="0011229B"/>
    <w:rsid w:val="00112453"/>
    <w:rsid w:val="00113FDD"/>
    <w:rsid w:val="00114C47"/>
    <w:rsid w:val="0011533C"/>
    <w:rsid w:val="00116074"/>
    <w:rsid w:val="00116505"/>
    <w:rsid w:val="0011672A"/>
    <w:rsid w:val="00116D74"/>
    <w:rsid w:val="00116DC4"/>
    <w:rsid w:val="00117213"/>
    <w:rsid w:val="00117456"/>
    <w:rsid w:val="001207AA"/>
    <w:rsid w:val="00120849"/>
    <w:rsid w:val="00120DC5"/>
    <w:rsid w:val="0012180D"/>
    <w:rsid w:val="001225FC"/>
    <w:rsid w:val="00122D33"/>
    <w:rsid w:val="00122F1F"/>
    <w:rsid w:val="0012387B"/>
    <w:rsid w:val="0012397B"/>
    <w:rsid w:val="00123BA3"/>
    <w:rsid w:val="00123DCF"/>
    <w:rsid w:val="00124D80"/>
    <w:rsid w:val="001252CC"/>
    <w:rsid w:val="00125AEB"/>
    <w:rsid w:val="00126C11"/>
    <w:rsid w:val="00127966"/>
    <w:rsid w:val="00130163"/>
    <w:rsid w:val="00130400"/>
    <w:rsid w:val="00131889"/>
    <w:rsid w:val="00131A8C"/>
    <w:rsid w:val="00132920"/>
    <w:rsid w:val="00132D0C"/>
    <w:rsid w:val="00133A6B"/>
    <w:rsid w:val="00133A74"/>
    <w:rsid w:val="0013410C"/>
    <w:rsid w:val="00134C49"/>
    <w:rsid w:val="0013511F"/>
    <w:rsid w:val="001359EF"/>
    <w:rsid w:val="00136BF0"/>
    <w:rsid w:val="00136C50"/>
    <w:rsid w:val="00136C68"/>
    <w:rsid w:val="0013743E"/>
    <w:rsid w:val="00137680"/>
    <w:rsid w:val="00137923"/>
    <w:rsid w:val="00140D1D"/>
    <w:rsid w:val="00141EBC"/>
    <w:rsid w:val="001423B3"/>
    <w:rsid w:val="00143E05"/>
    <w:rsid w:val="00143E23"/>
    <w:rsid w:val="00144014"/>
    <w:rsid w:val="001443A3"/>
    <w:rsid w:val="00145A8F"/>
    <w:rsid w:val="00145D02"/>
    <w:rsid w:val="0014661E"/>
    <w:rsid w:val="001466B2"/>
    <w:rsid w:val="001468F9"/>
    <w:rsid w:val="0014711E"/>
    <w:rsid w:val="00147252"/>
    <w:rsid w:val="0014763D"/>
    <w:rsid w:val="00147A03"/>
    <w:rsid w:val="00150212"/>
    <w:rsid w:val="00150A51"/>
    <w:rsid w:val="00150C2E"/>
    <w:rsid w:val="00153160"/>
    <w:rsid w:val="00153726"/>
    <w:rsid w:val="00153B20"/>
    <w:rsid w:val="00154396"/>
    <w:rsid w:val="001544A7"/>
    <w:rsid w:val="00154C28"/>
    <w:rsid w:val="0015541B"/>
    <w:rsid w:val="001554EF"/>
    <w:rsid w:val="001561D9"/>
    <w:rsid w:val="00156D64"/>
    <w:rsid w:val="00156E48"/>
    <w:rsid w:val="0015783B"/>
    <w:rsid w:val="00157AAC"/>
    <w:rsid w:val="00160055"/>
    <w:rsid w:val="001600B9"/>
    <w:rsid w:val="00160345"/>
    <w:rsid w:val="00160573"/>
    <w:rsid w:val="001615E5"/>
    <w:rsid w:val="00161A6F"/>
    <w:rsid w:val="00162012"/>
    <w:rsid w:val="00162453"/>
    <w:rsid w:val="001625D3"/>
    <w:rsid w:val="00162732"/>
    <w:rsid w:val="00162FC7"/>
    <w:rsid w:val="00164CE2"/>
    <w:rsid w:val="001658EF"/>
    <w:rsid w:val="00166AA5"/>
    <w:rsid w:val="001672A9"/>
    <w:rsid w:val="0016774A"/>
    <w:rsid w:val="00167DA4"/>
    <w:rsid w:val="0017171A"/>
    <w:rsid w:val="0017187C"/>
    <w:rsid w:val="00172326"/>
    <w:rsid w:val="001725A1"/>
    <w:rsid w:val="00172FD7"/>
    <w:rsid w:val="001735B1"/>
    <w:rsid w:val="00173A2E"/>
    <w:rsid w:val="0017485A"/>
    <w:rsid w:val="00174BF6"/>
    <w:rsid w:val="00175122"/>
    <w:rsid w:val="00175696"/>
    <w:rsid w:val="00175DA9"/>
    <w:rsid w:val="0017675C"/>
    <w:rsid w:val="001777C1"/>
    <w:rsid w:val="00177954"/>
    <w:rsid w:val="00177D29"/>
    <w:rsid w:val="0018000A"/>
    <w:rsid w:val="001802E7"/>
    <w:rsid w:val="001805A4"/>
    <w:rsid w:val="001807A5"/>
    <w:rsid w:val="00180EE9"/>
    <w:rsid w:val="00181EAC"/>
    <w:rsid w:val="00182096"/>
    <w:rsid w:val="00183251"/>
    <w:rsid w:val="001835B7"/>
    <w:rsid w:val="00183678"/>
    <w:rsid w:val="00183A6C"/>
    <w:rsid w:val="0018433A"/>
    <w:rsid w:val="001843B0"/>
    <w:rsid w:val="00184788"/>
    <w:rsid w:val="001847AA"/>
    <w:rsid w:val="00184BD8"/>
    <w:rsid w:val="00184F8E"/>
    <w:rsid w:val="001855D8"/>
    <w:rsid w:val="00185DAA"/>
    <w:rsid w:val="00185E11"/>
    <w:rsid w:val="00186A3D"/>
    <w:rsid w:val="0018760F"/>
    <w:rsid w:val="0019003C"/>
    <w:rsid w:val="00190113"/>
    <w:rsid w:val="001919AF"/>
    <w:rsid w:val="00191A21"/>
    <w:rsid w:val="001925D1"/>
    <w:rsid w:val="001930E9"/>
    <w:rsid w:val="00193523"/>
    <w:rsid w:val="00193724"/>
    <w:rsid w:val="00193C1F"/>
    <w:rsid w:val="0019455D"/>
    <w:rsid w:val="00194CD0"/>
    <w:rsid w:val="001951D2"/>
    <w:rsid w:val="00195759"/>
    <w:rsid w:val="00195C95"/>
    <w:rsid w:val="0019737A"/>
    <w:rsid w:val="001A04FC"/>
    <w:rsid w:val="001A0D5F"/>
    <w:rsid w:val="001A0F7B"/>
    <w:rsid w:val="001A1A69"/>
    <w:rsid w:val="001A2E22"/>
    <w:rsid w:val="001A34F4"/>
    <w:rsid w:val="001A3890"/>
    <w:rsid w:val="001A38A7"/>
    <w:rsid w:val="001A3BB0"/>
    <w:rsid w:val="001A4980"/>
    <w:rsid w:val="001A4A8B"/>
    <w:rsid w:val="001A4D27"/>
    <w:rsid w:val="001A581E"/>
    <w:rsid w:val="001A5C9E"/>
    <w:rsid w:val="001A664E"/>
    <w:rsid w:val="001B03D8"/>
    <w:rsid w:val="001B09C5"/>
    <w:rsid w:val="001B3099"/>
    <w:rsid w:val="001B3A98"/>
    <w:rsid w:val="001B3C56"/>
    <w:rsid w:val="001B436B"/>
    <w:rsid w:val="001B7811"/>
    <w:rsid w:val="001C0122"/>
    <w:rsid w:val="001C062B"/>
    <w:rsid w:val="001C112B"/>
    <w:rsid w:val="001C1847"/>
    <w:rsid w:val="001C1E57"/>
    <w:rsid w:val="001C257F"/>
    <w:rsid w:val="001C2C6E"/>
    <w:rsid w:val="001C30CD"/>
    <w:rsid w:val="001C350D"/>
    <w:rsid w:val="001C4274"/>
    <w:rsid w:val="001C45E7"/>
    <w:rsid w:val="001C4BA8"/>
    <w:rsid w:val="001C4FAC"/>
    <w:rsid w:val="001C50DD"/>
    <w:rsid w:val="001C62C0"/>
    <w:rsid w:val="001C63D0"/>
    <w:rsid w:val="001C65BD"/>
    <w:rsid w:val="001C72A6"/>
    <w:rsid w:val="001C735E"/>
    <w:rsid w:val="001D0189"/>
    <w:rsid w:val="001D01F0"/>
    <w:rsid w:val="001D15D8"/>
    <w:rsid w:val="001D197B"/>
    <w:rsid w:val="001D285F"/>
    <w:rsid w:val="001D2E00"/>
    <w:rsid w:val="001D51B7"/>
    <w:rsid w:val="001D569C"/>
    <w:rsid w:val="001D5933"/>
    <w:rsid w:val="001D5B4B"/>
    <w:rsid w:val="001D5BA7"/>
    <w:rsid w:val="001D5CFB"/>
    <w:rsid w:val="001D5F4E"/>
    <w:rsid w:val="001D667A"/>
    <w:rsid w:val="001D688D"/>
    <w:rsid w:val="001D6F14"/>
    <w:rsid w:val="001D78ED"/>
    <w:rsid w:val="001E0BFB"/>
    <w:rsid w:val="001E1D0A"/>
    <w:rsid w:val="001E1E31"/>
    <w:rsid w:val="001E2D16"/>
    <w:rsid w:val="001E323F"/>
    <w:rsid w:val="001E510E"/>
    <w:rsid w:val="001E525C"/>
    <w:rsid w:val="001E5272"/>
    <w:rsid w:val="001E6D56"/>
    <w:rsid w:val="001E73D3"/>
    <w:rsid w:val="001F168B"/>
    <w:rsid w:val="001F2BDF"/>
    <w:rsid w:val="001F350F"/>
    <w:rsid w:val="001F3697"/>
    <w:rsid w:val="001F3B84"/>
    <w:rsid w:val="001F4257"/>
    <w:rsid w:val="001F42A4"/>
    <w:rsid w:val="001F457D"/>
    <w:rsid w:val="001F45B0"/>
    <w:rsid w:val="001F48FC"/>
    <w:rsid w:val="001F4D8A"/>
    <w:rsid w:val="001F4EA6"/>
    <w:rsid w:val="001F51FC"/>
    <w:rsid w:val="001F5D82"/>
    <w:rsid w:val="001F6037"/>
    <w:rsid w:val="001F654A"/>
    <w:rsid w:val="001F67DF"/>
    <w:rsid w:val="001F68B0"/>
    <w:rsid w:val="0020028B"/>
    <w:rsid w:val="00200E99"/>
    <w:rsid w:val="002010E8"/>
    <w:rsid w:val="00201577"/>
    <w:rsid w:val="002024C6"/>
    <w:rsid w:val="002029DB"/>
    <w:rsid w:val="00203C6E"/>
    <w:rsid w:val="00203D97"/>
    <w:rsid w:val="00203DC7"/>
    <w:rsid w:val="00203E22"/>
    <w:rsid w:val="00204BDF"/>
    <w:rsid w:val="00204C4F"/>
    <w:rsid w:val="00204D04"/>
    <w:rsid w:val="00204E8C"/>
    <w:rsid w:val="00205A6A"/>
    <w:rsid w:val="002069C8"/>
    <w:rsid w:val="00206DDD"/>
    <w:rsid w:val="002070CF"/>
    <w:rsid w:val="00207534"/>
    <w:rsid w:val="0020794A"/>
    <w:rsid w:val="00207BC3"/>
    <w:rsid w:val="00210570"/>
    <w:rsid w:val="002108BE"/>
    <w:rsid w:val="00210E31"/>
    <w:rsid w:val="00211184"/>
    <w:rsid w:val="002115FE"/>
    <w:rsid w:val="002129AC"/>
    <w:rsid w:val="00212A19"/>
    <w:rsid w:val="00212AFB"/>
    <w:rsid w:val="00212F5F"/>
    <w:rsid w:val="002130DB"/>
    <w:rsid w:val="0021381E"/>
    <w:rsid w:val="002143C5"/>
    <w:rsid w:val="00214788"/>
    <w:rsid w:val="002147EC"/>
    <w:rsid w:val="002153FF"/>
    <w:rsid w:val="00216D14"/>
    <w:rsid w:val="002176BF"/>
    <w:rsid w:val="00217703"/>
    <w:rsid w:val="0022046A"/>
    <w:rsid w:val="00220931"/>
    <w:rsid w:val="00220CE6"/>
    <w:rsid w:val="00220D82"/>
    <w:rsid w:val="00221269"/>
    <w:rsid w:val="002212C3"/>
    <w:rsid w:val="002215D8"/>
    <w:rsid w:val="00221CE4"/>
    <w:rsid w:val="0022575E"/>
    <w:rsid w:val="00225E9B"/>
    <w:rsid w:val="0022606D"/>
    <w:rsid w:val="00226EFE"/>
    <w:rsid w:val="002271EA"/>
    <w:rsid w:val="00227673"/>
    <w:rsid w:val="00227A09"/>
    <w:rsid w:val="0023008E"/>
    <w:rsid w:val="00230146"/>
    <w:rsid w:val="002313DC"/>
    <w:rsid w:val="00231E57"/>
    <w:rsid w:val="00233757"/>
    <w:rsid w:val="00233ED3"/>
    <w:rsid w:val="0023418F"/>
    <w:rsid w:val="002346BD"/>
    <w:rsid w:val="0023485F"/>
    <w:rsid w:val="00235265"/>
    <w:rsid w:val="00235347"/>
    <w:rsid w:val="00236135"/>
    <w:rsid w:val="00236332"/>
    <w:rsid w:val="002364A3"/>
    <w:rsid w:val="00236FA4"/>
    <w:rsid w:val="0023771C"/>
    <w:rsid w:val="00237E17"/>
    <w:rsid w:val="002403F2"/>
    <w:rsid w:val="00240AB5"/>
    <w:rsid w:val="0024119F"/>
    <w:rsid w:val="00244B56"/>
    <w:rsid w:val="0024548A"/>
    <w:rsid w:val="00245A3F"/>
    <w:rsid w:val="00245CE8"/>
    <w:rsid w:val="002476D0"/>
    <w:rsid w:val="0025065E"/>
    <w:rsid w:val="0025073B"/>
    <w:rsid w:val="00251244"/>
    <w:rsid w:val="002513C0"/>
    <w:rsid w:val="002525D1"/>
    <w:rsid w:val="002525DC"/>
    <w:rsid w:val="00252F24"/>
    <w:rsid w:val="0025331A"/>
    <w:rsid w:val="00253D53"/>
    <w:rsid w:val="00254573"/>
    <w:rsid w:val="00255B27"/>
    <w:rsid w:val="00256A30"/>
    <w:rsid w:val="00257637"/>
    <w:rsid w:val="00260BFB"/>
    <w:rsid w:val="00261C82"/>
    <w:rsid w:val="00261F3C"/>
    <w:rsid w:val="002622AB"/>
    <w:rsid w:val="002625AA"/>
    <w:rsid w:val="00262EF8"/>
    <w:rsid w:val="00263079"/>
    <w:rsid w:val="00264139"/>
    <w:rsid w:val="00264620"/>
    <w:rsid w:val="002650B3"/>
    <w:rsid w:val="002664FD"/>
    <w:rsid w:val="002666C6"/>
    <w:rsid w:val="00266ABB"/>
    <w:rsid w:val="00266F86"/>
    <w:rsid w:val="002673EA"/>
    <w:rsid w:val="00267DD9"/>
    <w:rsid w:val="002701BA"/>
    <w:rsid w:val="0027065D"/>
    <w:rsid w:val="002712D1"/>
    <w:rsid w:val="0027265E"/>
    <w:rsid w:val="00272C5C"/>
    <w:rsid w:val="00272DE7"/>
    <w:rsid w:val="00273017"/>
    <w:rsid w:val="00273A72"/>
    <w:rsid w:val="00273BDF"/>
    <w:rsid w:val="00274240"/>
    <w:rsid w:val="00274788"/>
    <w:rsid w:val="002751F4"/>
    <w:rsid w:val="00275797"/>
    <w:rsid w:val="00275D41"/>
    <w:rsid w:val="002768F9"/>
    <w:rsid w:val="00276C06"/>
    <w:rsid w:val="002770E7"/>
    <w:rsid w:val="00277559"/>
    <w:rsid w:val="00277CC5"/>
    <w:rsid w:val="002806E3"/>
    <w:rsid w:val="00280D6A"/>
    <w:rsid w:val="002810C8"/>
    <w:rsid w:val="002810FF"/>
    <w:rsid w:val="00281398"/>
    <w:rsid w:val="00281A6F"/>
    <w:rsid w:val="00281FD2"/>
    <w:rsid w:val="002820EB"/>
    <w:rsid w:val="002824D9"/>
    <w:rsid w:val="002828E2"/>
    <w:rsid w:val="0028292C"/>
    <w:rsid w:val="00282EDA"/>
    <w:rsid w:val="00284391"/>
    <w:rsid w:val="00284BA9"/>
    <w:rsid w:val="00284D38"/>
    <w:rsid w:val="00284E8D"/>
    <w:rsid w:val="002855BF"/>
    <w:rsid w:val="0028627F"/>
    <w:rsid w:val="002866EF"/>
    <w:rsid w:val="00286A5B"/>
    <w:rsid w:val="00287441"/>
    <w:rsid w:val="00287462"/>
    <w:rsid w:val="00291055"/>
    <w:rsid w:val="00291AB3"/>
    <w:rsid w:val="00291D64"/>
    <w:rsid w:val="00292FB6"/>
    <w:rsid w:val="002933A2"/>
    <w:rsid w:val="0029342A"/>
    <w:rsid w:val="00293D64"/>
    <w:rsid w:val="0029471A"/>
    <w:rsid w:val="00294800"/>
    <w:rsid w:val="00294995"/>
    <w:rsid w:val="00295394"/>
    <w:rsid w:val="002954E4"/>
    <w:rsid w:val="00295528"/>
    <w:rsid w:val="002956D0"/>
    <w:rsid w:val="002958A0"/>
    <w:rsid w:val="00295C42"/>
    <w:rsid w:val="002962F6"/>
    <w:rsid w:val="00296AF9"/>
    <w:rsid w:val="00297349"/>
    <w:rsid w:val="00297FCD"/>
    <w:rsid w:val="002A06FA"/>
    <w:rsid w:val="002A083D"/>
    <w:rsid w:val="002A09A8"/>
    <w:rsid w:val="002A1A39"/>
    <w:rsid w:val="002A1CC2"/>
    <w:rsid w:val="002A1CC6"/>
    <w:rsid w:val="002A353D"/>
    <w:rsid w:val="002A4FA6"/>
    <w:rsid w:val="002A5937"/>
    <w:rsid w:val="002A5B73"/>
    <w:rsid w:val="002A6204"/>
    <w:rsid w:val="002A6310"/>
    <w:rsid w:val="002A7233"/>
    <w:rsid w:val="002A733A"/>
    <w:rsid w:val="002A7987"/>
    <w:rsid w:val="002A79F1"/>
    <w:rsid w:val="002B097A"/>
    <w:rsid w:val="002B0B38"/>
    <w:rsid w:val="002B1533"/>
    <w:rsid w:val="002B1F97"/>
    <w:rsid w:val="002B2093"/>
    <w:rsid w:val="002B26B1"/>
    <w:rsid w:val="002B3195"/>
    <w:rsid w:val="002B447F"/>
    <w:rsid w:val="002B4670"/>
    <w:rsid w:val="002B4A3A"/>
    <w:rsid w:val="002B4B1A"/>
    <w:rsid w:val="002B56FD"/>
    <w:rsid w:val="002B5D9D"/>
    <w:rsid w:val="002B61AF"/>
    <w:rsid w:val="002B650C"/>
    <w:rsid w:val="002B6965"/>
    <w:rsid w:val="002B7B3F"/>
    <w:rsid w:val="002C0019"/>
    <w:rsid w:val="002C011A"/>
    <w:rsid w:val="002C064F"/>
    <w:rsid w:val="002C0EAB"/>
    <w:rsid w:val="002C0EC7"/>
    <w:rsid w:val="002C1DD4"/>
    <w:rsid w:val="002C2863"/>
    <w:rsid w:val="002C2AF9"/>
    <w:rsid w:val="002C35C8"/>
    <w:rsid w:val="002C3F63"/>
    <w:rsid w:val="002C494B"/>
    <w:rsid w:val="002C53BF"/>
    <w:rsid w:val="002C56C8"/>
    <w:rsid w:val="002C6467"/>
    <w:rsid w:val="002C68ED"/>
    <w:rsid w:val="002C6985"/>
    <w:rsid w:val="002C6B76"/>
    <w:rsid w:val="002C6ED0"/>
    <w:rsid w:val="002C7D4C"/>
    <w:rsid w:val="002D02CB"/>
    <w:rsid w:val="002D0971"/>
    <w:rsid w:val="002D2FA3"/>
    <w:rsid w:val="002D48A4"/>
    <w:rsid w:val="002D4936"/>
    <w:rsid w:val="002D581D"/>
    <w:rsid w:val="002D59B0"/>
    <w:rsid w:val="002D6500"/>
    <w:rsid w:val="002D6B85"/>
    <w:rsid w:val="002D71E2"/>
    <w:rsid w:val="002D7228"/>
    <w:rsid w:val="002E0F54"/>
    <w:rsid w:val="002E124A"/>
    <w:rsid w:val="002E1320"/>
    <w:rsid w:val="002E1BBB"/>
    <w:rsid w:val="002E20D2"/>
    <w:rsid w:val="002E3201"/>
    <w:rsid w:val="002E3333"/>
    <w:rsid w:val="002E4826"/>
    <w:rsid w:val="002E4BEC"/>
    <w:rsid w:val="002E4DD1"/>
    <w:rsid w:val="002E4DD2"/>
    <w:rsid w:val="002E4EA6"/>
    <w:rsid w:val="002E52E8"/>
    <w:rsid w:val="002E5658"/>
    <w:rsid w:val="002E56C2"/>
    <w:rsid w:val="002E6044"/>
    <w:rsid w:val="002E66A0"/>
    <w:rsid w:val="002E66A4"/>
    <w:rsid w:val="002E6974"/>
    <w:rsid w:val="002E78E2"/>
    <w:rsid w:val="002F01B3"/>
    <w:rsid w:val="002F0518"/>
    <w:rsid w:val="002F068F"/>
    <w:rsid w:val="002F0D22"/>
    <w:rsid w:val="002F17AF"/>
    <w:rsid w:val="002F2651"/>
    <w:rsid w:val="002F37EB"/>
    <w:rsid w:val="002F396E"/>
    <w:rsid w:val="002F4545"/>
    <w:rsid w:val="002F46BE"/>
    <w:rsid w:val="002F4C4E"/>
    <w:rsid w:val="002F4D44"/>
    <w:rsid w:val="002F55BB"/>
    <w:rsid w:val="002F5FF0"/>
    <w:rsid w:val="002F6205"/>
    <w:rsid w:val="002F657B"/>
    <w:rsid w:val="002F6AB4"/>
    <w:rsid w:val="002F6B3B"/>
    <w:rsid w:val="002F6E94"/>
    <w:rsid w:val="003007D8"/>
    <w:rsid w:val="00300858"/>
    <w:rsid w:val="00300986"/>
    <w:rsid w:val="00300CFC"/>
    <w:rsid w:val="00300F0D"/>
    <w:rsid w:val="0030107B"/>
    <w:rsid w:val="00301103"/>
    <w:rsid w:val="00301C19"/>
    <w:rsid w:val="00301CCB"/>
    <w:rsid w:val="0030342F"/>
    <w:rsid w:val="003042CC"/>
    <w:rsid w:val="00304386"/>
    <w:rsid w:val="00304EE3"/>
    <w:rsid w:val="0030559A"/>
    <w:rsid w:val="00305BAE"/>
    <w:rsid w:val="00305CD3"/>
    <w:rsid w:val="00305F23"/>
    <w:rsid w:val="003107FE"/>
    <w:rsid w:val="00310F1C"/>
    <w:rsid w:val="00310F4E"/>
    <w:rsid w:val="00311756"/>
    <w:rsid w:val="00311F2E"/>
    <w:rsid w:val="00311F7E"/>
    <w:rsid w:val="003126F4"/>
    <w:rsid w:val="00312DDC"/>
    <w:rsid w:val="00312DE3"/>
    <w:rsid w:val="00313B13"/>
    <w:rsid w:val="00314224"/>
    <w:rsid w:val="003143DA"/>
    <w:rsid w:val="0031538C"/>
    <w:rsid w:val="003153BC"/>
    <w:rsid w:val="00315925"/>
    <w:rsid w:val="0031637A"/>
    <w:rsid w:val="003165BD"/>
    <w:rsid w:val="003172DC"/>
    <w:rsid w:val="003200EA"/>
    <w:rsid w:val="0032085E"/>
    <w:rsid w:val="003214EA"/>
    <w:rsid w:val="003216F2"/>
    <w:rsid w:val="0032239B"/>
    <w:rsid w:val="0032249F"/>
    <w:rsid w:val="00323187"/>
    <w:rsid w:val="003231E7"/>
    <w:rsid w:val="00323488"/>
    <w:rsid w:val="00324ACB"/>
    <w:rsid w:val="00324E00"/>
    <w:rsid w:val="00325210"/>
    <w:rsid w:val="00325E07"/>
    <w:rsid w:val="00326058"/>
    <w:rsid w:val="00326069"/>
    <w:rsid w:val="003261A1"/>
    <w:rsid w:val="00326241"/>
    <w:rsid w:val="0032626E"/>
    <w:rsid w:val="00326283"/>
    <w:rsid w:val="00326507"/>
    <w:rsid w:val="0032686E"/>
    <w:rsid w:val="003269ED"/>
    <w:rsid w:val="0032725A"/>
    <w:rsid w:val="003311F9"/>
    <w:rsid w:val="00331E26"/>
    <w:rsid w:val="00331FE4"/>
    <w:rsid w:val="0033222F"/>
    <w:rsid w:val="00332C82"/>
    <w:rsid w:val="00332D40"/>
    <w:rsid w:val="00333AE9"/>
    <w:rsid w:val="00333B61"/>
    <w:rsid w:val="00333D81"/>
    <w:rsid w:val="00334231"/>
    <w:rsid w:val="0033466D"/>
    <w:rsid w:val="00334E8D"/>
    <w:rsid w:val="00335879"/>
    <w:rsid w:val="003358F6"/>
    <w:rsid w:val="00336BED"/>
    <w:rsid w:val="003400AF"/>
    <w:rsid w:val="00340466"/>
    <w:rsid w:val="003408E8"/>
    <w:rsid w:val="003409F7"/>
    <w:rsid w:val="00341047"/>
    <w:rsid w:val="003411FF"/>
    <w:rsid w:val="0034135B"/>
    <w:rsid w:val="00341490"/>
    <w:rsid w:val="00341592"/>
    <w:rsid w:val="00341D42"/>
    <w:rsid w:val="00343095"/>
    <w:rsid w:val="00343488"/>
    <w:rsid w:val="003447D2"/>
    <w:rsid w:val="00346D68"/>
    <w:rsid w:val="003470DE"/>
    <w:rsid w:val="003471B2"/>
    <w:rsid w:val="00347B6B"/>
    <w:rsid w:val="00351630"/>
    <w:rsid w:val="00351825"/>
    <w:rsid w:val="003520EB"/>
    <w:rsid w:val="003523D2"/>
    <w:rsid w:val="0035253F"/>
    <w:rsid w:val="0035284E"/>
    <w:rsid w:val="003528D7"/>
    <w:rsid w:val="00352C96"/>
    <w:rsid w:val="003539FE"/>
    <w:rsid w:val="00353A1B"/>
    <w:rsid w:val="0035462D"/>
    <w:rsid w:val="003546E3"/>
    <w:rsid w:val="0035472C"/>
    <w:rsid w:val="00354802"/>
    <w:rsid w:val="00354CC7"/>
    <w:rsid w:val="00355117"/>
    <w:rsid w:val="00355E81"/>
    <w:rsid w:val="003560EE"/>
    <w:rsid w:val="00356489"/>
    <w:rsid w:val="00357821"/>
    <w:rsid w:val="0036077A"/>
    <w:rsid w:val="00361A9F"/>
    <w:rsid w:val="0036260E"/>
    <w:rsid w:val="00362AFD"/>
    <w:rsid w:val="0036369A"/>
    <w:rsid w:val="00365FDD"/>
    <w:rsid w:val="0036638F"/>
    <w:rsid w:val="0036685E"/>
    <w:rsid w:val="00366D36"/>
    <w:rsid w:val="00367880"/>
    <w:rsid w:val="003679D1"/>
    <w:rsid w:val="00367E43"/>
    <w:rsid w:val="00367E8C"/>
    <w:rsid w:val="00370630"/>
    <w:rsid w:val="00370F5E"/>
    <w:rsid w:val="0037115A"/>
    <w:rsid w:val="0037129A"/>
    <w:rsid w:val="00371766"/>
    <w:rsid w:val="00371A02"/>
    <w:rsid w:val="00371A9C"/>
    <w:rsid w:val="00372127"/>
    <w:rsid w:val="0037239A"/>
    <w:rsid w:val="0037240C"/>
    <w:rsid w:val="003731BB"/>
    <w:rsid w:val="00373300"/>
    <w:rsid w:val="003738F7"/>
    <w:rsid w:val="00373AE4"/>
    <w:rsid w:val="00374039"/>
    <w:rsid w:val="0037462C"/>
    <w:rsid w:val="00374F70"/>
    <w:rsid w:val="00375746"/>
    <w:rsid w:val="00375985"/>
    <w:rsid w:val="00375D79"/>
    <w:rsid w:val="003760E0"/>
    <w:rsid w:val="00376466"/>
    <w:rsid w:val="00377176"/>
    <w:rsid w:val="00377915"/>
    <w:rsid w:val="00377B2C"/>
    <w:rsid w:val="00377F51"/>
    <w:rsid w:val="00380617"/>
    <w:rsid w:val="00380A6A"/>
    <w:rsid w:val="00380E93"/>
    <w:rsid w:val="00380F85"/>
    <w:rsid w:val="00381EFD"/>
    <w:rsid w:val="00382884"/>
    <w:rsid w:val="00383BA6"/>
    <w:rsid w:val="00384A0C"/>
    <w:rsid w:val="00385856"/>
    <w:rsid w:val="0038656C"/>
    <w:rsid w:val="003866C6"/>
    <w:rsid w:val="0038730D"/>
    <w:rsid w:val="003873D6"/>
    <w:rsid w:val="00387EC4"/>
    <w:rsid w:val="0039087D"/>
    <w:rsid w:val="0039120D"/>
    <w:rsid w:val="00391D8E"/>
    <w:rsid w:val="0039294A"/>
    <w:rsid w:val="00392B0D"/>
    <w:rsid w:val="00392EC0"/>
    <w:rsid w:val="00393B5C"/>
    <w:rsid w:val="00393BF8"/>
    <w:rsid w:val="00394584"/>
    <w:rsid w:val="0039496A"/>
    <w:rsid w:val="00394AA2"/>
    <w:rsid w:val="00394C92"/>
    <w:rsid w:val="00394E75"/>
    <w:rsid w:val="00395841"/>
    <w:rsid w:val="00395843"/>
    <w:rsid w:val="00395C34"/>
    <w:rsid w:val="00395E28"/>
    <w:rsid w:val="003962B6"/>
    <w:rsid w:val="00397AD2"/>
    <w:rsid w:val="003A0146"/>
    <w:rsid w:val="003A014E"/>
    <w:rsid w:val="003A04ED"/>
    <w:rsid w:val="003A0881"/>
    <w:rsid w:val="003A08DF"/>
    <w:rsid w:val="003A17DA"/>
    <w:rsid w:val="003A229D"/>
    <w:rsid w:val="003A417A"/>
    <w:rsid w:val="003A4862"/>
    <w:rsid w:val="003A504C"/>
    <w:rsid w:val="003A57BB"/>
    <w:rsid w:val="003A67B9"/>
    <w:rsid w:val="003A6844"/>
    <w:rsid w:val="003B01E4"/>
    <w:rsid w:val="003B0911"/>
    <w:rsid w:val="003B102D"/>
    <w:rsid w:val="003B18A2"/>
    <w:rsid w:val="003B18BF"/>
    <w:rsid w:val="003B2016"/>
    <w:rsid w:val="003B301F"/>
    <w:rsid w:val="003B3E00"/>
    <w:rsid w:val="003B3EBD"/>
    <w:rsid w:val="003B4471"/>
    <w:rsid w:val="003B48BB"/>
    <w:rsid w:val="003B51BE"/>
    <w:rsid w:val="003B53E7"/>
    <w:rsid w:val="003B58D2"/>
    <w:rsid w:val="003B5946"/>
    <w:rsid w:val="003B5EEA"/>
    <w:rsid w:val="003B6DCA"/>
    <w:rsid w:val="003B77A1"/>
    <w:rsid w:val="003C0172"/>
    <w:rsid w:val="003C0B8E"/>
    <w:rsid w:val="003C1D0D"/>
    <w:rsid w:val="003C2BDA"/>
    <w:rsid w:val="003C2FA8"/>
    <w:rsid w:val="003C2FE2"/>
    <w:rsid w:val="003C57BE"/>
    <w:rsid w:val="003C5C02"/>
    <w:rsid w:val="003C5EFB"/>
    <w:rsid w:val="003C74C0"/>
    <w:rsid w:val="003C7655"/>
    <w:rsid w:val="003C7F7D"/>
    <w:rsid w:val="003D02C7"/>
    <w:rsid w:val="003D03B6"/>
    <w:rsid w:val="003D0536"/>
    <w:rsid w:val="003D05E1"/>
    <w:rsid w:val="003D078E"/>
    <w:rsid w:val="003D09E5"/>
    <w:rsid w:val="003D16F6"/>
    <w:rsid w:val="003D25B3"/>
    <w:rsid w:val="003D267B"/>
    <w:rsid w:val="003D3018"/>
    <w:rsid w:val="003D3400"/>
    <w:rsid w:val="003D3415"/>
    <w:rsid w:val="003D3648"/>
    <w:rsid w:val="003D451A"/>
    <w:rsid w:val="003D47C2"/>
    <w:rsid w:val="003D4DA2"/>
    <w:rsid w:val="003D4EE5"/>
    <w:rsid w:val="003D5B16"/>
    <w:rsid w:val="003D6754"/>
    <w:rsid w:val="003D727F"/>
    <w:rsid w:val="003D76A1"/>
    <w:rsid w:val="003E0230"/>
    <w:rsid w:val="003E07D6"/>
    <w:rsid w:val="003E0C33"/>
    <w:rsid w:val="003E0F74"/>
    <w:rsid w:val="003E0F7B"/>
    <w:rsid w:val="003E1013"/>
    <w:rsid w:val="003E160D"/>
    <w:rsid w:val="003E1613"/>
    <w:rsid w:val="003E16BE"/>
    <w:rsid w:val="003E26DD"/>
    <w:rsid w:val="003E33F5"/>
    <w:rsid w:val="003E3D5F"/>
    <w:rsid w:val="003E3FE2"/>
    <w:rsid w:val="003E4BC7"/>
    <w:rsid w:val="003E53C9"/>
    <w:rsid w:val="003E5648"/>
    <w:rsid w:val="003E57B6"/>
    <w:rsid w:val="003E583F"/>
    <w:rsid w:val="003E5ADC"/>
    <w:rsid w:val="003E5E66"/>
    <w:rsid w:val="003E5EF8"/>
    <w:rsid w:val="003E64D7"/>
    <w:rsid w:val="003E66D6"/>
    <w:rsid w:val="003E6AB1"/>
    <w:rsid w:val="003E71EF"/>
    <w:rsid w:val="003E7AED"/>
    <w:rsid w:val="003F0786"/>
    <w:rsid w:val="003F09B9"/>
    <w:rsid w:val="003F0DFA"/>
    <w:rsid w:val="003F1848"/>
    <w:rsid w:val="003F1895"/>
    <w:rsid w:val="003F238B"/>
    <w:rsid w:val="003F23EB"/>
    <w:rsid w:val="003F2463"/>
    <w:rsid w:val="003F26AD"/>
    <w:rsid w:val="003F2A6A"/>
    <w:rsid w:val="003F2B60"/>
    <w:rsid w:val="003F2EF8"/>
    <w:rsid w:val="003F3580"/>
    <w:rsid w:val="003F362E"/>
    <w:rsid w:val="003F3D86"/>
    <w:rsid w:val="003F4A05"/>
    <w:rsid w:val="003F4D6D"/>
    <w:rsid w:val="003F53D8"/>
    <w:rsid w:val="003F546D"/>
    <w:rsid w:val="003F584F"/>
    <w:rsid w:val="003F5E34"/>
    <w:rsid w:val="003F6492"/>
    <w:rsid w:val="003F659D"/>
    <w:rsid w:val="003F683F"/>
    <w:rsid w:val="003F754F"/>
    <w:rsid w:val="004006B3"/>
    <w:rsid w:val="00401855"/>
    <w:rsid w:val="00401F0F"/>
    <w:rsid w:val="00402E04"/>
    <w:rsid w:val="00403354"/>
    <w:rsid w:val="00403EFA"/>
    <w:rsid w:val="00405187"/>
    <w:rsid w:val="0040525A"/>
    <w:rsid w:val="004063C9"/>
    <w:rsid w:val="00406789"/>
    <w:rsid w:val="004068B1"/>
    <w:rsid w:val="00407029"/>
    <w:rsid w:val="004101AE"/>
    <w:rsid w:val="004103B1"/>
    <w:rsid w:val="00410E00"/>
    <w:rsid w:val="004115D6"/>
    <w:rsid w:val="00411B83"/>
    <w:rsid w:val="00411FFB"/>
    <w:rsid w:val="004123FF"/>
    <w:rsid w:val="0041255E"/>
    <w:rsid w:val="004126A1"/>
    <w:rsid w:val="00413084"/>
    <w:rsid w:val="00413D76"/>
    <w:rsid w:val="004147F1"/>
    <w:rsid w:val="004155EE"/>
    <w:rsid w:val="00415642"/>
    <w:rsid w:val="00415BA7"/>
    <w:rsid w:val="004162F2"/>
    <w:rsid w:val="00416AFD"/>
    <w:rsid w:val="00416B33"/>
    <w:rsid w:val="00416B58"/>
    <w:rsid w:val="004174F0"/>
    <w:rsid w:val="004203F9"/>
    <w:rsid w:val="00420D51"/>
    <w:rsid w:val="0042142B"/>
    <w:rsid w:val="0042182D"/>
    <w:rsid w:val="00422E06"/>
    <w:rsid w:val="004234CA"/>
    <w:rsid w:val="00423720"/>
    <w:rsid w:val="0042480C"/>
    <w:rsid w:val="00425283"/>
    <w:rsid w:val="004254AB"/>
    <w:rsid w:val="004272E1"/>
    <w:rsid w:val="00427609"/>
    <w:rsid w:val="00427F1B"/>
    <w:rsid w:val="00430265"/>
    <w:rsid w:val="004302F4"/>
    <w:rsid w:val="00431165"/>
    <w:rsid w:val="00431659"/>
    <w:rsid w:val="004320A8"/>
    <w:rsid w:val="004321EC"/>
    <w:rsid w:val="004327CE"/>
    <w:rsid w:val="00432F2B"/>
    <w:rsid w:val="00433346"/>
    <w:rsid w:val="0043340A"/>
    <w:rsid w:val="00435D5E"/>
    <w:rsid w:val="004367A8"/>
    <w:rsid w:val="00437380"/>
    <w:rsid w:val="004375A9"/>
    <w:rsid w:val="00437EA0"/>
    <w:rsid w:val="00437EAD"/>
    <w:rsid w:val="0044076A"/>
    <w:rsid w:val="004419C7"/>
    <w:rsid w:val="00441A4F"/>
    <w:rsid w:val="004420FB"/>
    <w:rsid w:val="00442209"/>
    <w:rsid w:val="00442788"/>
    <w:rsid w:val="00442923"/>
    <w:rsid w:val="00442A06"/>
    <w:rsid w:val="00443C82"/>
    <w:rsid w:val="00443CF0"/>
    <w:rsid w:val="00443E17"/>
    <w:rsid w:val="004446E6"/>
    <w:rsid w:val="00445642"/>
    <w:rsid w:val="00445757"/>
    <w:rsid w:val="0044580D"/>
    <w:rsid w:val="004466CE"/>
    <w:rsid w:val="004467EB"/>
    <w:rsid w:val="00447947"/>
    <w:rsid w:val="004479B2"/>
    <w:rsid w:val="00450138"/>
    <w:rsid w:val="00450335"/>
    <w:rsid w:val="00450A2A"/>
    <w:rsid w:val="00450D55"/>
    <w:rsid w:val="00451023"/>
    <w:rsid w:val="004512C5"/>
    <w:rsid w:val="004514F9"/>
    <w:rsid w:val="0045171D"/>
    <w:rsid w:val="00451C44"/>
    <w:rsid w:val="00452483"/>
    <w:rsid w:val="0045416C"/>
    <w:rsid w:val="00454593"/>
    <w:rsid w:val="004549BB"/>
    <w:rsid w:val="004549F6"/>
    <w:rsid w:val="00455158"/>
    <w:rsid w:val="00456B51"/>
    <w:rsid w:val="004579C7"/>
    <w:rsid w:val="00460745"/>
    <w:rsid w:val="00460E63"/>
    <w:rsid w:val="004623E6"/>
    <w:rsid w:val="00462FD4"/>
    <w:rsid w:val="00463E62"/>
    <w:rsid w:val="00464A2A"/>
    <w:rsid w:val="00465DD3"/>
    <w:rsid w:val="00465F5C"/>
    <w:rsid w:val="00466758"/>
    <w:rsid w:val="00466FE3"/>
    <w:rsid w:val="00467084"/>
    <w:rsid w:val="00467512"/>
    <w:rsid w:val="00470C7A"/>
    <w:rsid w:val="004723AF"/>
    <w:rsid w:val="004725FF"/>
    <w:rsid w:val="0047267C"/>
    <w:rsid w:val="00473FAE"/>
    <w:rsid w:val="004752A4"/>
    <w:rsid w:val="004756B1"/>
    <w:rsid w:val="00475813"/>
    <w:rsid w:val="00475FAA"/>
    <w:rsid w:val="00475FEC"/>
    <w:rsid w:val="0047618E"/>
    <w:rsid w:val="00477559"/>
    <w:rsid w:val="004778A4"/>
    <w:rsid w:val="00477939"/>
    <w:rsid w:val="00477AD1"/>
    <w:rsid w:val="00477BDD"/>
    <w:rsid w:val="00480968"/>
    <w:rsid w:val="0048115F"/>
    <w:rsid w:val="00481164"/>
    <w:rsid w:val="00481B63"/>
    <w:rsid w:val="00481C59"/>
    <w:rsid w:val="00482479"/>
    <w:rsid w:val="00482FDC"/>
    <w:rsid w:val="0048315D"/>
    <w:rsid w:val="0048326A"/>
    <w:rsid w:val="00483374"/>
    <w:rsid w:val="00483F66"/>
    <w:rsid w:val="00484370"/>
    <w:rsid w:val="00484E27"/>
    <w:rsid w:val="00484FAC"/>
    <w:rsid w:val="00485270"/>
    <w:rsid w:val="00485CF3"/>
    <w:rsid w:val="00487950"/>
    <w:rsid w:val="004901B4"/>
    <w:rsid w:val="00490AC3"/>
    <w:rsid w:val="004910E3"/>
    <w:rsid w:val="00491496"/>
    <w:rsid w:val="00491ACF"/>
    <w:rsid w:val="00491DBD"/>
    <w:rsid w:val="004928A1"/>
    <w:rsid w:val="00492F45"/>
    <w:rsid w:val="004931AB"/>
    <w:rsid w:val="00493471"/>
    <w:rsid w:val="004947AF"/>
    <w:rsid w:val="00494EAD"/>
    <w:rsid w:val="00494F72"/>
    <w:rsid w:val="0049524C"/>
    <w:rsid w:val="00495349"/>
    <w:rsid w:val="004955F1"/>
    <w:rsid w:val="0049584C"/>
    <w:rsid w:val="004958DA"/>
    <w:rsid w:val="00496E7F"/>
    <w:rsid w:val="00497012"/>
    <w:rsid w:val="004970E8"/>
    <w:rsid w:val="0049733A"/>
    <w:rsid w:val="004978C8"/>
    <w:rsid w:val="004979B9"/>
    <w:rsid w:val="00497E7E"/>
    <w:rsid w:val="004A0BB8"/>
    <w:rsid w:val="004A1076"/>
    <w:rsid w:val="004A1BBC"/>
    <w:rsid w:val="004A1E46"/>
    <w:rsid w:val="004A20A5"/>
    <w:rsid w:val="004A2A0B"/>
    <w:rsid w:val="004A34F3"/>
    <w:rsid w:val="004A3B11"/>
    <w:rsid w:val="004A40BF"/>
    <w:rsid w:val="004A5652"/>
    <w:rsid w:val="004A6548"/>
    <w:rsid w:val="004A6A92"/>
    <w:rsid w:val="004B0AA7"/>
    <w:rsid w:val="004B0E46"/>
    <w:rsid w:val="004B1716"/>
    <w:rsid w:val="004B3E4B"/>
    <w:rsid w:val="004B43ED"/>
    <w:rsid w:val="004B49CF"/>
    <w:rsid w:val="004B4E3D"/>
    <w:rsid w:val="004B526E"/>
    <w:rsid w:val="004B54B3"/>
    <w:rsid w:val="004B59DF"/>
    <w:rsid w:val="004B5B8F"/>
    <w:rsid w:val="004B608C"/>
    <w:rsid w:val="004B66C4"/>
    <w:rsid w:val="004B68AF"/>
    <w:rsid w:val="004B6D5F"/>
    <w:rsid w:val="004B6F48"/>
    <w:rsid w:val="004B7662"/>
    <w:rsid w:val="004B7EBC"/>
    <w:rsid w:val="004C0514"/>
    <w:rsid w:val="004C0ABB"/>
    <w:rsid w:val="004C15F0"/>
    <w:rsid w:val="004C2AC4"/>
    <w:rsid w:val="004C36C2"/>
    <w:rsid w:val="004C3A19"/>
    <w:rsid w:val="004C41AE"/>
    <w:rsid w:val="004C4829"/>
    <w:rsid w:val="004C57F8"/>
    <w:rsid w:val="004C5916"/>
    <w:rsid w:val="004C6C81"/>
    <w:rsid w:val="004C724B"/>
    <w:rsid w:val="004D01EA"/>
    <w:rsid w:val="004D1BA1"/>
    <w:rsid w:val="004D2101"/>
    <w:rsid w:val="004D2CA9"/>
    <w:rsid w:val="004D3578"/>
    <w:rsid w:val="004D380D"/>
    <w:rsid w:val="004D3D95"/>
    <w:rsid w:val="004D3DF8"/>
    <w:rsid w:val="004D481E"/>
    <w:rsid w:val="004D4F73"/>
    <w:rsid w:val="004D54DE"/>
    <w:rsid w:val="004D558B"/>
    <w:rsid w:val="004D6ED8"/>
    <w:rsid w:val="004D703B"/>
    <w:rsid w:val="004D74CD"/>
    <w:rsid w:val="004D74D9"/>
    <w:rsid w:val="004D7619"/>
    <w:rsid w:val="004E0445"/>
    <w:rsid w:val="004E0490"/>
    <w:rsid w:val="004E0BB0"/>
    <w:rsid w:val="004E0E7F"/>
    <w:rsid w:val="004E0F69"/>
    <w:rsid w:val="004E1127"/>
    <w:rsid w:val="004E1955"/>
    <w:rsid w:val="004E213A"/>
    <w:rsid w:val="004E2190"/>
    <w:rsid w:val="004E28A5"/>
    <w:rsid w:val="004E2A72"/>
    <w:rsid w:val="004E2FE4"/>
    <w:rsid w:val="004E353F"/>
    <w:rsid w:val="004E377A"/>
    <w:rsid w:val="004E3971"/>
    <w:rsid w:val="004E3B25"/>
    <w:rsid w:val="004E412F"/>
    <w:rsid w:val="004E419B"/>
    <w:rsid w:val="004E664E"/>
    <w:rsid w:val="004E713D"/>
    <w:rsid w:val="004E7331"/>
    <w:rsid w:val="004E767B"/>
    <w:rsid w:val="004E7A00"/>
    <w:rsid w:val="004F0A3A"/>
    <w:rsid w:val="004F0A4A"/>
    <w:rsid w:val="004F1799"/>
    <w:rsid w:val="004F1B24"/>
    <w:rsid w:val="004F2528"/>
    <w:rsid w:val="004F2541"/>
    <w:rsid w:val="004F31FF"/>
    <w:rsid w:val="004F3CE7"/>
    <w:rsid w:val="004F503D"/>
    <w:rsid w:val="004F5397"/>
    <w:rsid w:val="004F6543"/>
    <w:rsid w:val="004F6842"/>
    <w:rsid w:val="004F6C51"/>
    <w:rsid w:val="004F7B20"/>
    <w:rsid w:val="004F7CE0"/>
    <w:rsid w:val="00500315"/>
    <w:rsid w:val="005003DB"/>
    <w:rsid w:val="00500557"/>
    <w:rsid w:val="00500646"/>
    <w:rsid w:val="00500759"/>
    <w:rsid w:val="00500CBE"/>
    <w:rsid w:val="00501064"/>
    <w:rsid w:val="0050129E"/>
    <w:rsid w:val="00501502"/>
    <w:rsid w:val="00502025"/>
    <w:rsid w:val="0050286F"/>
    <w:rsid w:val="00502B51"/>
    <w:rsid w:val="005030DC"/>
    <w:rsid w:val="00503171"/>
    <w:rsid w:val="00503B55"/>
    <w:rsid w:val="005042CA"/>
    <w:rsid w:val="00504745"/>
    <w:rsid w:val="00504FF3"/>
    <w:rsid w:val="00505944"/>
    <w:rsid w:val="00505B8E"/>
    <w:rsid w:val="00505D47"/>
    <w:rsid w:val="00505EAB"/>
    <w:rsid w:val="005063D1"/>
    <w:rsid w:val="00506A25"/>
    <w:rsid w:val="00506D57"/>
    <w:rsid w:val="00507222"/>
    <w:rsid w:val="005074A2"/>
    <w:rsid w:val="00507C03"/>
    <w:rsid w:val="00507EDD"/>
    <w:rsid w:val="00510BB4"/>
    <w:rsid w:val="00510C6C"/>
    <w:rsid w:val="00510C75"/>
    <w:rsid w:val="00510E60"/>
    <w:rsid w:val="005110C2"/>
    <w:rsid w:val="005112B5"/>
    <w:rsid w:val="00512458"/>
    <w:rsid w:val="00512825"/>
    <w:rsid w:val="00512875"/>
    <w:rsid w:val="0051295B"/>
    <w:rsid w:val="00512F15"/>
    <w:rsid w:val="0051348F"/>
    <w:rsid w:val="005146D5"/>
    <w:rsid w:val="00514E4E"/>
    <w:rsid w:val="0051517C"/>
    <w:rsid w:val="00515467"/>
    <w:rsid w:val="005154A4"/>
    <w:rsid w:val="00515AE6"/>
    <w:rsid w:val="00515C2E"/>
    <w:rsid w:val="00515F7B"/>
    <w:rsid w:val="00516283"/>
    <w:rsid w:val="00516348"/>
    <w:rsid w:val="005168B6"/>
    <w:rsid w:val="00516960"/>
    <w:rsid w:val="00516977"/>
    <w:rsid w:val="00516BA0"/>
    <w:rsid w:val="00516DA3"/>
    <w:rsid w:val="00516EE4"/>
    <w:rsid w:val="005170F5"/>
    <w:rsid w:val="00517CA8"/>
    <w:rsid w:val="005200EA"/>
    <w:rsid w:val="00520D15"/>
    <w:rsid w:val="00520DA7"/>
    <w:rsid w:val="00521433"/>
    <w:rsid w:val="00521461"/>
    <w:rsid w:val="00522243"/>
    <w:rsid w:val="00523108"/>
    <w:rsid w:val="00523D6F"/>
    <w:rsid w:val="00524773"/>
    <w:rsid w:val="00524E1C"/>
    <w:rsid w:val="0052553D"/>
    <w:rsid w:val="00525A8E"/>
    <w:rsid w:val="00525BA7"/>
    <w:rsid w:val="00526285"/>
    <w:rsid w:val="005268C9"/>
    <w:rsid w:val="00526FE0"/>
    <w:rsid w:val="00527168"/>
    <w:rsid w:val="00527B7A"/>
    <w:rsid w:val="00527D0E"/>
    <w:rsid w:val="00527F2F"/>
    <w:rsid w:val="00530D74"/>
    <w:rsid w:val="00530F52"/>
    <w:rsid w:val="005312E3"/>
    <w:rsid w:val="005315F7"/>
    <w:rsid w:val="00531B4B"/>
    <w:rsid w:val="00531FC9"/>
    <w:rsid w:val="005320FC"/>
    <w:rsid w:val="005324A9"/>
    <w:rsid w:val="00534A60"/>
    <w:rsid w:val="00535B48"/>
    <w:rsid w:val="00535EB5"/>
    <w:rsid w:val="0053687E"/>
    <w:rsid w:val="00536B2B"/>
    <w:rsid w:val="00536E56"/>
    <w:rsid w:val="005376DB"/>
    <w:rsid w:val="005377E0"/>
    <w:rsid w:val="00537881"/>
    <w:rsid w:val="00537CC2"/>
    <w:rsid w:val="00540D97"/>
    <w:rsid w:val="00540DF1"/>
    <w:rsid w:val="00541DCD"/>
    <w:rsid w:val="00542227"/>
    <w:rsid w:val="00542977"/>
    <w:rsid w:val="00543CC2"/>
    <w:rsid w:val="00543E6C"/>
    <w:rsid w:val="0054456C"/>
    <w:rsid w:val="00544E91"/>
    <w:rsid w:val="00545137"/>
    <w:rsid w:val="0054528B"/>
    <w:rsid w:val="0054582A"/>
    <w:rsid w:val="00546B81"/>
    <w:rsid w:val="00546EFC"/>
    <w:rsid w:val="005470D7"/>
    <w:rsid w:val="005474D6"/>
    <w:rsid w:val="005474F4"/>
    <w:rsid w:val="00550376"/>
    <w:rsid w:val="00551525"/>
    <w:rsid w:val="005520D2"/>
    <w:rsid w:val="00553146"/>
    <w:rsid w:val="00553AAF"/>
    <w:rsid w:val="00553D4E"/>
    <w:rsid w:val="00554F7D"/>
    <w:rsid w:val="005564B1"/>
    <w:rsid w:val="005570FB"/>
    <w:rsid w:val="00557548"/>
    <w:rsid w:val="005601B2"/>
    <w:rsid w:val="00560892"/>
    <w:rsid w:val="00561BEC"/>
    <w:rsid w:val="00562384"/>
    <w:rsid w:val="005631BD"/>
    <w:rsid w:val="00563D52"/>
    <w:rsid w:val="00563E6D"/>
    <w:rsid w:val="005644A0"/>
    <w:rsid w:val="005644B2"/>
    <w:rsid w:val="0056453C"/>
    <w:rsid w:val="00565087"/>
    <w:rsid w:val="005654B9"/>
    <w:rsid w:val="005654D5"/>
    <w:rsid w:val="0056573F"/>
    <w:rsid w:val="005657CA"/>
    <w:rsid w:val="00565A91"/>
    <w:rsid w:val="005668E1"/>
    <w:rsid w:val="00566CE7"/>
    <w:rsid w:val="00570BCF"/>
    <w:rsid w:val="00571020"/>
    <w:rsid w:val="005710DB"/>
    <w:rsid w:val="005712BE"/>
    <w:rsid w:val="0057155E"/>
    <w:rsid w:val="005715B0"/>
    <w:rsid w:val="005716F1"/>
    <w:rsid w:val="00572317"/>
    <w:rsid w:val="0057251D"/>
    <w:rsid w:val="0057289E"/>
    <w:rsid w:val="00573511"/>
    <w:rsid w:val="00575CEC"/>
    <w:rsid w:val="00575D5B"/>
    <w:rsid w:val="00576B02"/>
    <w:rsid w:val="00576B92"/>
    <w:rsid w:val="00576EEC"/>
    <w:rsid w:val="00580034"/>
    <w:rsid w:val="005802B9"/>
    <w:rsid w:val="00581A35"/>
    <w:rsid w:val="005822BA"/>
    <w:rsid w:val="0058305F"/>
    <w:rsid w:val="00583329"/>
    <w:rsid w:val="00583A29"/>
    <w:rsid w:val="00583AB6"/>
    <w:rsid w:val="00583BB1"/>
    <w:rsid w:val="005844E8"/>
    <w:rsid w:val="005854AB"/>
    <w:rsid w:val="0058550F"/>
    <w:rsid w:val="00585C6C"/>
    <w:rsid w:val="00586E85"/>
    <w:rsid w:val="00587AC6"/>
    <w:rsid w:val="00590370"/>
    <w:rsid w:val="0059094A"/>
    <w:rsid w:val="00590D7B"/>
    <w:rsid w:val="0059281F"/>
    <w:rsid w:val="00592F2E"/>
    <w:rsid w:val="00593D13"/>
    <w:rsid w:val="00594A29"/>
    <w:rsid w:val="00595519"/>
    <w:rsid w:val="00595ED3"/>
    <w:rsid w:val="00596408"/>
    <w:rsid w:val="005965C7"/>
    <w:rsid w:val="0059667B"/>
    <w:rsid w:val="005970DC"/>
    <w:rsid w:val="005A0839"/>
    <w:rsid w:val="005A1616"/>
    <w:rsid w:val="005A2917"/>
    <w:rsid w:val="005A38CC"/>
    <w:rsid w:val="005A407D"/>
    <w:rsid w:val="005A4B3C"/>
    <w:rsid w:val="005A4E22"/>
    <w:rsid w:val="005A4FA6"/>
    <w:rsid w:val="005A5028"/>
    <w:rsid w:val="005A549B"/>
    <w:rsid w:val="005A599E"/>
    <w:rsid w:val="005A5C68"/>
    <w:rsid w:val="005A5E89"/>
    <w:rsid w:val="005A6F6F"/>
    <w:rsid w:val="005A7703"/>
    <w:rsid w:val="005A7935"/>
    <w:rsid w:val="005B03F4"/>
    <w:rsid w:val="005B222E"/>
    <w:rsid w:val="005B2299"/>
    <w:rsid w:val="005B2AF4"/>
    <w:rsid w:val="005B34EE"/>
    <w:rsid w:val="005B48D0"/>
    <w:rsid w:val="005B5454"/>
    <w:rsid w:val="005B616C"/>
    <w:rsid w:val="005B61EE"/>
    <w:rsid w:val="005B6589"/>
    <w:rsid w:val="005B65DB"/>
    <w:rsid w:val="005B6710"/>
    <w:rsid w:val="005B6846"/>
    <w:rsid w:val="005B70A3"/>
    <w:rsid w:val="005B72B0"/>
    <w:rsid w:val="005B7573"/>
    <w:rsid w:val="005B76FB"/>
    <w:rsid w:val="005B78F8"/>
    <w:rsid w:val="005B7CBE"/>
    <w:rsid w:val="005C00E7"/>
    <w:rsid w:val="005C0564"/>
    <w:rsid w:val="005C0949"/>
    <w:rsid w:val="005C09B7"/>
    <w:rsid w:val="005C0A53"/>
    <w:rsid w:val="005C114B"/>
    <w:rsid w:val="005C15A6"/>
    <w:rsid w:val="005C1839"/>
    <w:rsid w:val="005C226B"/>
    <w:rsid w:val="005C2DEF"/>
    <w:rsid w:val="005C320E"/>
    <w:rsid w:val="005C34CF"/>
    <w:rsid w:val="005C4C2D"/>
    <w:rsid w:val="005C681D"/>
    <w:rsid w:val="005C6875"/>
    <w:rsid w:val="005C68B2"/>
    <w:rsid w:val="005C6B30"/>
    <w:rsid w:val="005C6C5F"/>
    <w:rsid w:val="005C7F7D"/>
    <w:rsid w:val="005D001C"/>
    <w:rsid w:val="005D0F0A"/>
    <w:rsid w:val="005D0F35"/>
    <w:rsid w:val="005D1268"/>
    <w:rsid w:val="005D1794"/>
    <w:rsid w:val="005D1A9F"/>
    <w:rsid w:val="005D207B"/>
    <w:rsid w:val="005D213F"/>
    <w:rsid w:val="005D3AA4"/>
    <w:rsid w:val="005D3AE8"/>
    <w:rsid w:val="005D3CD7"/>
    <w:rsid w:val="005D3DBE"/>
    <w:rsid w:val="005D3FB4"/>
    <w:rsid w:val="005D578C"/>
    <w:rsid w:val="005D5D13"/>
    <w:rsid w:val="005D6A64"/>
    <w:rsid w:val="005D6FC0"/>
    <w:rsid w:val="005D6FFC"/>
    <w:rsid w:val="005D7C02"/>
    <w:rsid w:val="005D7CA0"/>
    <w:rsid w:val="005D7F40"/>
    <w:rsid w:val="005E0152"/>
    <w:rsid w:val="005E0D81"/>
    <w:rsid w:val="005E1555"/>
    <w:rsid w:val="005E1576"/>
    <w:rsid w:val="005E175F"/>
    <w:rsid w:val="005E1AC8"/>
    <w:rsid w:val="005E1FA1"/>
    <w:rsid w:val="005E2292"/>
    <w:rsid w:val="005E2F0E"/>
    <w:rsid w:val="005E3455"/>
    <w:rsid w:val="005E3CD8"/>
    <w:rsid w:val="005E3D30"/>
    <w:rsid w:val="005E3EC5"/>
    <w:rsid w:val="005E503A"/>
    <w:rsid w:val="005E5048"/>
    <w:rsid w:val="005E5C10"/>
    <w:rsid w:val="005E621B"/>
    <w:rsid w:val="005E632F"/>
    <w:rsid w:val="005E64E1"/>
    <w:rsid w:val="005E6515"/>
    <w:rsid w:val="005F0CA7"/>
    <w:rsid w:val="005F2FD5"/>
    <w:rsid w:val="005F32B7"/>
    <w:rsid w:val="005F3BAE"/>
    <w:rsid w:val="005F3E19"/>
    <w:rsid w:val="005F48C9"/>
    <w:rsid w:val="005F591E"/>
    <w:rsid w:val="005F5C42"/>
    <w:rsid w:val="005F5E36"/>
    <w:rsid w:val="005F5EB6"/>
    <w:rsid w:val="005F64FA"/>
    <w:rsid w:val="005F651E"/>
    <w:rsid w:val="005F66B8"/>
    <w:rsid w:val="005F6D32"/>
    <w:rsid w:val="005F6F3B"/>
    <w:rsid w:val="005F7721"/>
    <w:rsid w:val="005F7CC5"/>
    <w:rsid w:val="006000D6"/>
    <w:rsid w:val="0060071A"/>
    <w:rsid w:val="00601DD9"/>
    <w:rsid w:val="00603791"/>
    <w:rsid w:val="006037F6"/>
    <w:rsid w:val="00603AFA"/>
    <w:rsid w:val="0060429E"/>
    <w:rsid w:val="00604D14"/>
    <w:rsid w:val="00604D84"/>
    <w:rsid w:val="0060524B"/>
    <w:rsid w:val="00605282"/>
    <w:rsid w:val="00605756"/>
    <w:rsid w:val="00605EF0"/>
    <w:rsid w:val="00606A90"/>
    <w:rsid w:val="00610631"/>
    <w:rsid w:val="00610DD1"/>
    <w:rsid w:val="00610E51"/>
    <w:rsid w:val="00611566"/>
    <w:rsid w:val="00612350"/>
    <w:rsid w:val="006125AC"/>
    <w:rsid w:val="00612695"/>
    <w:rsid w:val="0061308D"/>
    <w:rsid w:val="006131A7"/>
    <w:rsid w:val="00613B5A"/>
    <w:rsid w:val="00614D0E"/>
    <w:rsid w:val="0061564B"/>
    <w:rsid w:val="0061708F"/>
    <w:rsid w:val="00617260"/>
    <w:rsid w:val="00617633"/>
    <w:rsid w:val="0062068C"/>
    <w:rsid w:val="00620B66"/>
    <w:rsid w:val="00620C34"/>
    <w:rsid w:val="006210CF"/>
    <w:rsid w:val="00621232"/>
    <w:rsid w:val="006212C4"/>
    <w:rsid w:val="00621492"/>
    <w:rsid w:val="00621D53"/>
    <w:rsid w:val="00622320"/>
    <w:rsid w:val="00622920"/>
    <w:rsid w:val="00622C78"/>
    <w:rsid w:val="00622FB0"/>
    <w:rsid w:val="0062302A"/>
    <w:rsid w:val="006230A2"/>
    <w:rsid w:val="00623452"/>
    <w:rsid w:val="00623923"/>
    <w:rsid w:val="00623994"/>
    <w:rsid w:val="006253C2"/>
    <w:rsid w:val="006258AF"/>
    <w:rsid w:val="00625CC9"/>
    <w:rsid w:val="00625EF2"/>
    <w:rsid w:val="006267CD"/>
    <w:rsid w:val="00627424"/>
    <w:rsid w:val="0062747C"/>
    <w:rsid w:val="006304E8"/>
    <w:rsid w:val="00632971"/>
    <w:rsid w:val="00633150"/>
    <w:rsid w:val="0063343D"/>
    <w:rsid w:val="006349BE"/>
    <w:rsid w:val="006353D0"/>
    <w:rsid w:val="00635675"/>
    <w:rsid w:val="00635C47"/>
    <w:rsid w:val="00635C8C"/>
    <w:rsid w:val="00636D88"/>
    <w:rsid w:val="00637613"/>
    <w:rsid w:val="00640B46"/>
    <w:rsid w:val="0064161C"/>
    <w:rsid w:val="00641BF1"/>
    <w:rsid w:val="00641E8C"/>
    <w:rsid w:val="006429B6"/>
    <w:rsid w:val="00643906"/>
    <w:rsid w:val="006439CB"/>
    <w:rsid w:val="006441CA"/>
    <w:rsid w:val="00644880"/>
    <w:rsid w:val="00644EF7"/>
    <w:rsid w:val="00645110"/>
    <w:rsid w:val="00645AD3"/>
    <w:rsid w:val="006465AD"/>
    <w:rsid w:val="00647813"/>
    <w:rsid w:val="00650D1A"/>
    <w:rsid w:val="00651E1E"/>
    <w:rsid w:val="00652159"/>
    <w:rsid w:val="0065224A"/>
    <w:rsid w:val="00652254"/>
    <w:rsid w:val="0065258E"/>
    <w:rsid w:val="00652A1A"/>
    <w:rsid w:val="0065330C"/>
    <w:rsid w:val="006538A5"/>
    <w:rsid w:val="00654072"/>
    <w:rsid w:val="006545D0"/>
    <w:rsid w:val="006546F0"/>
    <w:rsid w:val="00654739"/>
    <w:rsid w:val="0065494F"/>
    <w:rsid w:val="00654EC5"/>
    <w:rsid w:val="00654FD3"/>
    <w:rsid w:val="00655872"/>
    <w:rsid w:val="00656C19"/>
    <w:rsid w:val="00657138"/>
    <w:rsid w:val="006579E8"/>
    <w:rsid w:val="00657A47"/>
    <w:rsid w:val="0066183C"/>
    <w:rsid w:val="006619B0"/>
    <w:rsid w:val="00662739"/>
    <w:rsid w:val="00663560"/>
    <w:rsid w:val="00664958"/>
    <w:rsid w:val="00664DC4"/>
    <w:rsid w:val="00664E19"/>
    <w:rsid w:val="00665A6F"/>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66F"/>
    <w:rsid w:val="006778D1"/>
    <w:rsid w:val="006778DA"/>
    <w:rsid w:val="00677D7B"/>
    <w:rsid w:val="006802BB"/>
    <w:rsid w:val="006803A9"/>
    <w:rsid w:val="006806F5"/>
    <w:rsid w:val="00680F27"/>
    <w:rsid w:val="00680F84"/>
    <w:rsid w:val="006821D6"/>
    <w:rsid w:val="00682DB1"/>
    <w:rsid w:val="0068514A"/>
    <w:rsid w:val="006854B0"/>
    <w:rsid w:val="00685527"/>
    <w:rsid w:val="00685B54"/>
    <w:rsid w:val="00685E12"/>
    <w:rsid w:val="00686A67"/>
    <w:rsid w:val="00686F58"/>
    <w:rsid w:val="006875AC"/>
    <w:rsid w:val="00687BFA"/>
    <w:rsid w:val="00687F04"/>
    <w:rsid w:val="00690727"/>
    <w:rsid w:val="00691CB3"/>
    <w:rsid w:val="0069306C"/>
    <w:rsid w:val="00693169"/>
    <w:rsid w:val="0069319F"/>
    <w:rsid w:val="006937BA"/>
    <w:rsid w:val="00693A67"/>
    <w:rsid w:val="00694F81"/>
    <w:rsid w:val="00695FE2"/>
    <w:rsid w:val="00696305"/>
    <w:rsid w:val="00697386"/>
    <w:rsid w:val="00697F47"/>
    <w:rsid w:val="006A0532"/>
    <w:rsid w:val="006A16B1"/>
    <w:rsid w:val="006A1844"/>
    <w:rsid w:val="006A1DB8"/>
    <w:rsid w:val="006A20CA"/>
    <w:rsid w:val="006A22ED"/>
    <w:rsid w:val="006A3000"/>
    <w:rsid w:val="006A32D1"/>
    <w:rsid w:val="006A3B25"/>
    <w:rsid w:val="006A4CB0"/>
    <w:rsid w:val="006A545F"/>
    <w:rsid w:val="006A60AA"/>
    <w:rsid w:val="006A724F"/>
    <w:rsid w:val="006A7254"/>
    <w:rsid w:val="006A79F8"/>
    <w:rsid w:val="006B026A"/>
    <w:rsid w:val="006B0D76"/>
    <w:rsid w:val="006B0D79"/>
    <w:rsid w:val="006B22CC"/>
    <w:rsid w:val="006B2326"/>
    <w:rsid w:val="006B296B"/>
    <w:rsid w:val="006B2E32"/>
    <w:rsid w:val="006B315F"/>
    <w:rsid w:val="006B417A"/>
    <w:rsid w:val="006B4B7D"/>
    <w:rsid w:val="006B5D30"/>
    <w:rsid w:val="006B6292"/>
    <w:rsid w:val="006B6D42"/>
    <w:rsid w:val="006B6E87"/>
    <w:rsid w:val="006B710A"/>
    <w:rsid w:val="006B74F1"/>
    <w:rsid w:val="006B77EA"/>
    <w:rsid w:val="006B7C29"/>
    <w:rsid w:val="006B7F8E"/>
    <w:rsid w:val="006C0D09"/>
    <w:rsid w:val="006C0D25"/>
    <w:rsid w:val="006C1B36"/>
    <w:rsid w:val="006C1FB5"/>
    <w:rsid w:val="006C20F8"/>
    <w:rsid w:val="006C21E9"/>
    <w:rsid w:val="006C304D"/>
    <w:rsid w:val="006C3250"/>
    <w:rsid w:val="006C4159"/>
    <w:rsid w:val="006C4C16"/>
    <w:rsid w:val="006C4D4B"/>
    <w:rsid w:val="006C5527"/>
    <w:rsid w:val="006C5E32"/>
    <w:rsid w:val="006C61DC"/>
    <w:rsid w:val="006C63DB"/>
    <w:rsid w:val="006C6867"/>
    <w:rsid w:val="006C7584"/>
    <w:rsid w:val="006C7642"/>
    <w:rsid w:val="006C7EC2"/>
    <w:rsid w:val="006D064F"/>
    <w:rsid w:val="006D06B2"/>
    <w:rsid w:val="006D1112"/>
    <w:rsid w:val="006D123C"/>
    <w:rsid w:val="006D1CDD"/>
    <w:rsid w:val="006D1E24"/>
    <w:rsid w:val="006D1F2E"/>
    <w:rsid w:val="006D1F71"/>
    <w:rsid w:val="006D22F1"/>
    <w:rsid w:val="006D24EA"/>
    <w:rsid w:val="006D2547"/>
    <w:rsid w:val="006D278F"/>
    <w:rsid w:val="006D3682"/>
    <w:rsid w:val="006D3ECD"/>
    <w:rsid w:val="006D4C1D"/>
    <w:rsid w:val="006D56DB"/>
    <w:rsid w:val="006D5A2B"/>
    <w:rsid w:val="006D5CCE"/>
    <w:rsid w:val="006D65D6"/>
    <w:rsid w:val="006D6E8C"/>
    <w:rsid w:val="006D7C6A"/>
    <w:rsid w:val="006E029A"/>
    <w:rsid w:val="006E03DE"/>
    <w:rsid w:val="006E0972"/>
    <w:rsid w:val="006E0E62"/>
    <w:rsid w:val="006E13DB"/>
    <w:rsid w:val="006E1B41"/>
    <w:rsid w:val="006E26FD"/>
    <w:rsid w:val="006E2738"/>
    <w:rsid w:val="006E2C98"/>
    <w:rsid w:val="006E3AF2"/>
    <w:rsid w:val="006E42B5"/>
    <w:rsid w:val="006E44E6"/>
    <w:rsid w:val="006E4690"/>
    <w:rsid w:val="006E5508"/>
    <w:rsid w:val="006E59AC"/>
    <w:rsid w:val="006E59E5"/>
    <w:rsid w:val="006E5C3D"/>
    <w:rsid w:val="006E63DD"/>
    <w:rsid w:val="006E77BE"/>
    <w:rsid w:val="006E7B10"/>
    <w:rsid w:val="006E7C82"/>
    <w:rsid w:val="006F060F"/>
    <w:rsid w:val="006F0A23"/>
    <w:rsid w:val="006F1310"/>
    <w:rsid w:val="006F1C61"/>
    <w:rsid w:val="006F2575"/>
    <w:rsid w:val="006F274D"/>
    <w:rsid w:val="006F3C7B"/>
    <w:rsid w:val="006F3F50"/>
    <w:rsid w:val="006F5815"/>
    <w:rsid w:val="006F5D5B"/>
    <w:rsid w:val="006F6972"/>
    <w:rsid w:val="006F6B98"/>
    <w:rsid w:val="006F6F27"/>
    <w:rsid w:val="006F755D"/>
    <w:rsid w:val="006F7845"/>
    <w:rsid w:val="007016A1"/>
    <w:rsid w:val="00701A20"/>
    <w:rsid w:val="00701B65"/>
    <w:rsid w:val="00702631"/>
    <w:rsid w:val="00702694"/>
    <w:rsid w:val="007040E9"/>
    <w:rsid w:val="00705C02"/>
    <w:rsid w:val="007060A8"/>
    <w:rsid w:val="0070736D"/>
    <w:rsid w:val="007074E5"/>
    <w:rsid w:val="00707BA6"/>
    <w:rsid w:val="00710207"/>
    <w:rsid w:val="007111F2"/>
    <w:rsid w:val="0071187B"/>
    <w:rsid w:val="00712755"/>
    <w:rsid w:val="00713B5A"/>
    <w:rsid w:val="007145EA"/>
    <w:rsid w:val="00715446"/>
    <w:rsid w:val="00715E77"/>
    <w:rsid w:val="00716765"/>
    <w:rsid w:val="00716CC6"/>
    <w:rsid w:val="007173B2"/>
    <w:rsid w:val="00717521"/>
    <w:rsid w:val="00717841"/>
    <w:rsid w:val="00721B21"/>
    <w:rsid w:val="00721C1E"/>
    <w:rsid w:val="00722777"/>
    <w:rsid w:val="0072621A"/>
    <w:rsid w:val="00726628"/>
    <w:rsid w:val="007271B0"/>
    <w:rsid w:val="007272B8"/>
    <w:rsid w:val="007276C0"/>
    <w:rsid w:val="00727713"/>
    <w:rsid w:val="00727957"/>
    <w:rsid w:val="00727D3A"/>
    <w:rsid w:val="00727FC2"/>
    <w:rsid w:val="007304AC"/>
    <w:rsid w:val="00730CF1"/>
    <w:rsid w:val="007318A4"/>
    <w:rsid w:val="00732615"/>
    <w:rsid w:val="00734738"/>
    <w:rsid w:val="00734A5B"/>
    <w:rsid w:val="00734C59"/>
    <w:rsid w:val="00735860"/>
    <w:rsid w:val="007366E0"/>
    <w:rsid w:val="00737549"/>
    <w:rsid w:val="00737715"/>
    <w:rsid w:val="007377F7"/>
    <w:rsid w:val="00737B4E"/>
    <w:rsid w:val="007402BE"/>
    <w:rsid w:val="0074067A"/>
    <w:rsid w:val="00740A39"/>
    <w:rsid w:val="007413A2"/>
    <w:rsid w:val="007418E3"/>
    <w:rsid w:val="00741C23"/>
    <w:rsid w:val="00742C08"/>
    <w:rsid w:val="00743652"/>
    <w:rsid w:val="007437D0"/>
    <w:rsid w:val="007445B2"/>
    <w:rsid w:val="00744689"/>
    <w:rsid w:val="00744E76"/>
    <w:rsid w:val="00745016"/>
    <w:rsid w:val="007462FA"/>
    <w:rsid w:val="007473AB"/>
    <w:rsid w:val="007506BD"/>
    <w:rsid w:val="007507FF"/>
    <w:rsid w:val="00751B62"/>
    <w:rsid w:val="00751C63"/>
    <w:rsid w:val="0075366B"/>
    <w:rsid w:val="00753BB0"/>
    <w:rsid w:val="00755753"/>
    <w:rsid w:val="00755FDF"/>
    <w:rsid w:val="0075609A"/>
    <w:rsid w:val="00756A8A"/>
    <w:rsid w:val="007573FC"/>
    <w:rsid w:val="00757BF5"/>
    <w:rsid w:val="00757D40"/>
    <w:rsid w:val="00760928"/>
    <w:rsid w:val="00760A7B"/>
    <w:rsid w:val="00760C39"/>
    <w:rsid w:val="007613AE"/>
    <w:rsid w:val="007617D6"/>
    <w:rsid w:val="00761EF7"/>
    <w:rsid w:val="007627B8"/>
    <w:rsid w:val="00762EF9"/>
    <w:rsid w:val="0076358C"/>
    <w:rsid w:val="00763C12"/>
    <w:rsid w:val="0076452A"/>
    <w:rsid w:val="007645C3"/>
    <w:rsid w:val="007645D1"/>
    <w:rsid w:val="007648FE"/>
    <w:rsid w:val="0076562D"/>
    <w:rsid w:val="00765B35"/>
    <w:rsid w:val="00766CE8"/>
    <w:rsid w:val="007672A3"/>
    <w:rsid w:val="00767383"/>
    <w:rsid w:val="00767503"/>
    <w:rsid w:val="00767FBB"/>
    <w:rsid w:val="0077001A"/>
    <w:rsid w:val="0077029F"/>
    <w:rsid w:val="007706C5"/>
    <w:rsid w:val="007713C8"/>
    <w:rsid w:val="0077237E"/>
    <w:rsid w:val="00772A39"/>
    <w:rsid w:val="00772E60"/>
    <w:rsid w:val="007734C5"/>
    <w:rsid w:val="007736EA"/>
    <w:rsid w:val="00773A5E"/>
    <w:rsid w:val="00773C74"/>
    <w:rsid w:val="00774578"/>
    <w:rsid w:val="00774BB5"/>
    <w:rsid w:val="00774CC7"/>
    <w:rsid w:val="00774E61"/>
    <w:rsid w:val="007758B2"/>
    <w:rsid w:val="00776194"/>
    <w:rsid w:val="007765CE"/>
    <w:rsid w:val="0077661C"/>
    <w:rsid w:val="00776655"/>
    <w:rsid w:val="007770B4"/>
    <w:rsid w:val="0077753A"/>
    <w:rsid w:val="007775F6"/>
    <w:rsid w:val="00777DB3"/>
    <w:rsid w:val="00780824"/>
    <w:rsid w:val="00780956"/>
    <w:rsid w:val="00780A90"/>
    <w:rsid w:val="00780B8A"/>
    <w:rsid w:val="00780D66"/>
    <w:rsid w:val="007814EA"/>
    <w:rsid w:val="007818E6"/>
    <w:rsid w:val="00781F0F"/>
    <w:rsid w:val="0078299C"/>
    <w:rsid w:val="00782D14"/>
    <w:rsid w:val="00783B2B"/>
    <w:rsid w:val="0078506B"/>
    <w:rsid w:val="007853B3"/>
    <w:rsid w:val="007860A5"/>
    <w:rsid w:val="007863E5"/>
    <w:rsid w:val="007864B8"/>
    <w:rsid w:val="007869F3"/>
    <w:rsid w:val="00787145"/>
    <w:rsid w:val="0078727C"/>
    <w:rsid w:val="007874F0"/>
    <w:rsid w:val="00787585"/>
    <w:rsid w:val="00787E99"/>
    <w:rsid w:val="00790092"/>
    <w:rsid w:val="007903B8"/>
    <w:rsid w:val="0079186C"/>
    <w:rsid w:val="00791D25"/>
    <w:rsid w:val="00792C2C"/>
    <w:rsid w:val="007934F7"/>
    <w:rsid w:val="00793634"/>
    <w:rsid w:val="00793D3D"/>
    <w:rsid w:val="00793E83"/>
    <w:rsid w:val="00794C19"/>
    <w:rsid w:val="00794D5F"/>
    <w:rsid w:val="00794EE8"/>
    <w:rsid w:val="0079527E"/>
    <w:rsid w:val="007957E6"/>
    <w:rsid w:val="007958E6"/>
    <w:rsid w:val="007959CF"/>
    <w:rsid w:val="007961D0"/>
    <w:rsid w:val="007962DB"/>
    <w:rsid w:val="007968C8"/>
    <w:rsid w:val="00796902"/>
    <w:rsid w:val="0079764C"/>
    <w:rsid w:val="00797FAE"/>
    <w:rsid w:val="007A0073"/>
    <w:rsid w:val="007A02C5"/>
    <w:rsid w:val="007A11B0"/>
    <w:rsid w:val="007A129E"/>
    <w:rsid w:val="007A1C6D"/>
    <w:rsid w:val="007A255A"/>
    <w:rsid w:val="007A2E90"/>
    <w:rsid w:val="007A349A"/>
    <w:rsid w:val="007A3EEA"/>
    <w:rsid w:val="007A61E3"/>
    <w:rsid w:val="007A6422"/>
    <w:rsid w:val="007A66CE"/>
    <w:rsid w:val="007A69BF"/>
    <w:rsid w:val="007A7ADC"/>
    <w:rsid w:val="007B264D"/>
    <w:rsid w:val="007B2B90"/>
    <w:rsid w:val="007B37E9"/>
    <w:rsid w:val="007B37FE"/>
    <w:rsid w:val="007B3DED"/>
    <w:rsid w:val="007B3DFF"/>
    <w:rsid w:val="007B60FC"/>
    <w:rsid w:val="007B661B"/>
    <w:rsid w:val="007B6AB6"/>
    <w:rsid w:val="007B6E75"/>
    <w:rsid w:val="007B707A"/>
    <w:rsid w:val="007B7578"/>
    <w:rsid w:val="007B779D"/>
    <w:rsid w:val="007B7D10"/>
    <w:rsid w:val="007C07C3"/>
    <w:rsid w:val="007C095F"/>
    <w:rsid w:val="007C0B30"/>
    <w:rsid w:val="007C0D09"/>
    <w:rsid w:val="007C0E62"/>
    <w:rsid w:val="007C1517"/>
    <w:rsid w:val="007C18C7"/>
    <w:rsid w:val="007C1D88"/>
    <w:rsid w:val="007C2198"/>
    <w:rsid w:val="007C288E"/>
    <w:rsid w:val="007C2A3A"/>
    <w:rsid w:val="007C2D08"/>
    <w:rsid w:val="007C2DC9"/>
    <w:rsid w:val="007C2F69"/>
    <w:rsid w:val="007C38C7"/>
    <w:rsid w:val="007C4D65"/>
    <w:rsid w:val="007C5205"/>
    <w:rsid w:val="007C5254"/>
    <w:rsid w:val="007C626F"/>
    <w:rsid w:val="007C73D6"/>
    <w:rsid w:val="007C7615"/>
    <w:rsid w:val="007D08A7"/>
    <w:rsid w:val="007D18C0"/>
    <w:rsid w:val="007D1D68"/>
    <w:rsid w:val="007D22E5"/>
    <w:rsid w:val="007D24AE"/>
    <w:rsid w:val="007D2510"/>
    <w:rsid w:val="007D2D71"/>
    <w:rsid w:val="007D2DE4"/>
    <w:rsid w:val="007D2DEE"/>
    <w:rsid w:val="007D2DF6"/>
    <w:rsid w:val="007D3726"/>
    <w:rsid w:val="007D3F58"/>
    <w:rsid w:val="007D43DC"/>
    <w:rsid w:val="007D5393"/>
    <w:rsid w:val="007D57F4"/>
    <w:rsid w:val="007D5C90"/>
    <w:rsid w:val="007D6E5A"/>
    <w:rsid w:val="007D7AE7"/>
    <w:rsid w:val="007D7B7E"/>
    <w:rsid w:val="007E0BE6"/>
    <w:rsid w:val="007E0F66"/>
    <w:rsid w:val="007E192D"/>
    <w:rsid w:val="007E1DF8"/>
    <w:rsid w:val="007E1F2A"/>
    <w:rsid w:val="007E1FD4"/>
    <w:rsid w:val="007E2C01"/>
    <w:rsid w:val="007E2CC5"/>
    <w:rsid w:val="007E2E21"/>
    <w:rsid w:val="007E3C9A"/>
    <w:rsid w:val="007E56CB"/>
    <w:rsid w:val="007E574B"/>
    <w:rsid w:val="007E61BE"/>
    <w:rsid w:val="007E64A3"/>
    <w:rsid w:val="007E7384"/>
    <w:rsid w:val="007E77B1"/>
    <w:rsid w:val="007F0139"/>
    <w:rsid w:val="007F060D"/>
    <w:rsid w:val="007F0DDD"/>
    <w:rsid w:val="007F2D4F"/>
    <w:rsid w:val="007F4588"/>
    <w:rsid w:val="007F4A5C"/>
    <w:rsid w:val="007F504A"/>
    <w:rsid w:val="007F5ED1"/>
    <w:rsid w:val="007F5FF1"/>
    <w:rsid w:val="007F68AF"/>
    <w:rsid w:val="007F777C"/>
    <w:rsid w:val="007F7A1E"/>
    <w:rsid w:val="007F7BC9"/>
    <w:rsid w:val="00800BE7"/>
    <w:rsid w:val="00801906"/>
    <w:rsid w:val="00801FCF"/>
    <w:rsid w:val="0080252A"/>
    <w:rsid w:val="00802839"/>
    <w:rsid w:val="008028A4"/>
    <w:rsid w:val="008040D0"/>
    <w:rsid w:val="0080475A"/>
    <w:rsid w:val="00804A03"/>
    <w:rsid w:val="00805048"/>
    <w:rsid w:val="008054BA"/>
    <w:rsid w:val="00805561"/>
    <w:rsid w:val="00805A44"/>
    <w:rsid w:val="00805D52"/>
    <w:rsid w:val="00805DF9"/>
    <w:rsid w:val="0080674D"/>
    <w:rsid w:val="0080674F"/>
    <w:rsid w:val="0080713D"/>
    <w:rsid w:val="008075D6"/>
    <w:rsid w:val="00807CC5"/>
    <w:rsid w:val="00807D78"/>
    <w:rsid w:val="008100A2"/>
    <w:rsid w:val="0081031B"/>
    <w:rsid w:val="008104E3"/>
    <w:rsid w:val="008105F2"/>
    <w:rsid w:val="0081100D"/>
    <w:rsid w:val="00811BC0"/>
    <w:rsid w:val="008123B7"/>
    <w:rsid w:val="008125F2"/>
    <w:rsid w:val="00812C08"/>
    <w:rsid w:val="00813A6E"/>
    <w:rsid w:val="0081472D"/>
    <w:rsid w:val="00814F85"/>
    <w:rsid w:val="00815ABF"/>
    <w:rsid w:val="00817BA0"/>
    <w:rsid w:val="0082047F"/>
    <w:rsid w:val="008215B3"/>
    <w:rsid w:val="008216CE"/>
    <w:rsid w:val="00822137"/>
    <w:rsid w:val="008225CA"/>
    <w:rsid w:val="00822E4F"/>
    <w:rsid w:val="00823426"/>
    <w:rsid w:val="00823642"/>
    <w:rsid w:val="00823A66"/>
    <w:rsid w:val="008241C1"/>
    <w:rsid w:val="0082579B"/>
    <w:rsid w:val="00825DF4"/>
    <w:rsid w:val="00825EE0"/>
    <w:rsid w:val="008263F7"/>
    <w:rsid w:val="0082674B"/>
    <w:rsid w:val="008274B2"/>
    <w:rsid w:val="008276E5"/>
    <w:rsid w:val="00827E40"/>
    <w:rsid w:val="008305D8"/>
    <w:rsid w:val="008307A1"/>
    <w:rsid w:val="00830A78"/>
    <w:rsid w:val="00830B37"/>
    <w:rsid w:val="00831D2F"/>
    <w:rsid w:val="008326F5"/>
    <w:rsid w:val="00832784"/>
    <w:rsid w:val="00832DB2"/>
    <w:rsid w:val="008339D0"/>
    <w:rsid w:val="008352DD"/>
    <w:rsid w:val="00835EAD"/>
    <w:rsid w:val="00836095"/>
    <w:rsid w:val="0083635E"/>
    <w:rsid w:val="00836E63"/>
    <w:rsid w:val="008377D0"/>
    <w:rsid w:val="008378E0"/>
    <w:rsid w:val="008403B3"/>
    <w:rsid w:val="0084049D"/>
    <w:rsid w:val="008407A9"/>
    <w:rsid w:val="008420B9"/>
    <w:rsid w:val="00842776"/>
    <w:rsid w:val="008437D1"/>
    <w:rsid w:val="00843F4F"/>
    <w:rsid w:val="008443D9"/>
    <w:rsid w:val="00844430"/>
    <w:rsid w:val="008447AF"/>
    <w:rsid w:val="00845B18"/>
    <w:rsid w:val="00850428"/>
    <w:rsid w:val="008504AF"/>
    <w:rsid w:val="00851A34"/>
    <w:rsid w:val="00852307"/>
    <w:rsid w:val="0085366C"/>
    <w:rsid w:val="00853EF1"/>
    <w:rsid w:val="0085482F"/>
    <w:rsid w:val="00854D2C"/>
    <w:rsid w:val="00854E4B"/>
    <w:rsid w:val="00854E8D"/>
    <w:rsid w:val="00855268"/>
    <w:rsid w:val="00855CFA"/>
    <w:rsid w:val="00855E15"/>
    <w:rsid w:val="00856CA7"/>
    <w:rsid w:val="00856EF3"/>
    <w:rsid w:val="00860061"/>
    <w:rsid w:val="008602D3"/>
    <w:rsid w:val="0086055C"/>
    <w:rsid w:val="0086084A"/>
    <w:rsid w:val="00861180"/>
    <w:rsid w:val="00861274"/>
    <w:rsid w:val="0086236F"/>
    <w:rsid w:val="008629BB"/>
    <w:rsid w:val="00862A7E"/>
    <w:rsid w:val="00863E86"/>
    <w:rsid w:val="00863F5E"/>
    <w:rsid w:val="0086417E"/>
    <w:rsid w:val="008643B1"/>
    <w:rsid w:val="00864455"/>
    <w:rsid w:val="00864583"/>
    <w:rsid w:val="0086542D"/>
    <w:rsid w:val="0086675C"/>
    <w:rsid w:val="00866BB5"/>
    <w:rsid w:val="00866C9F"/>
    <w:rsid w:val="00866FD4"/>
    <w:rsid w:val="00867BF5"/>
    <w:rsid w:val="00870283"/>
    <w:rsid w:val="0087370F"/>
    <w:rsid w:val="00873FAE"/>
    <w:rsid w:val="0087437F"/>
    <w:rsid w:val="00874676"/>
    <w:rsid w:val="008749C3"/>
    <w:rsid w:val="00874A63"/>
    <w:rsid w:val="00874D97"/>
    <w:rsid w:val="00875F19"/>
    <w:rsid w:val="008762A8"/>
    <w:rsid w:val="008768CA"/>
    <w:rsid w:val="008776F3"/>
    <w:rsid w:val="00877C0F"/>
    <w:rsid w:val="00877C65"/>
    <w:rsid w:val="00877EFD"/>
    <w:rsid w:val="0088031C"/>
    <w:rsid w:val="00880559"/>
    <w:rsid w:val="00880BBE"/>
    <w:rsid w:val="00880BC9"/>
    <w:rsid w:val="00882931"/>
    <w:rsid w:val="00882F4E"/>
    <w:rsid w:val="00883B72"/>
    <w:rsid w:val="008844F6"/>
    <w:rsid w:val="0088587C"/>
    <w:rsid w:val="0088589E"/>
    <w:rsid w:val="0088630D"/>
    <w:rsid w:val="0088638F"/>
    <w:rsid w:val="008869D1"/>
    <w:rsid w:val="00886B42"/>
    <w:rsid w:val="00886CDE"/>
    <w:rsid w:val="00890D45"/>
    <w:rsid w:val="00890EBD"/>
    <w:rsid w:val="008916C6"/>
    <w:rsid w:val="0089247B"/>
    <w:rsid w:val="008924A3"/>
    <w:rsid w:val="00892D1B"/>
    <w:rsid w:val="008932B8"/>
    <w:rsid w:val="00893412"/>
    <w:rsid w:val="00893C5C"/>
    <w:rsid w:val="00893F2B"/>
    <w:rsid w:val="008940B7"/>
    <w:rsid w:val="008948D9"/>
    <w:rsid w:val="0089567F"/>
    <w:rsid w:val="00895824"/>
    <w:rsid w:val="00895D95"/>
    <w:rsid w:val="0089755E"/>
    <w:rsid w:val="008A08E5"/>
    <w:rsid w:val="008A0F29"/>
    <w:rsid w:val="008A15F7"/>
    <w:rsid w:val="008A2C89"/>
    <w:rsid w:val="008A4141"/>
    <w:rsid w:val="008A4313"/>
    <w:rsid w:val="008A486F"/>
    <w:rsid w:val="008A5450"/>
    <w:rsid w:val="008A7355"/>
    <w:rsid w:val="008B05C4"/>
    <w:rsid w:val="008B0712"/>
    <w:rsid w:val="008B0A62"/>
    <w:rsid w:val="008B0F46"/>
    <w:rsid w:val="008B1273"/>
    <w:rsid w:val="008B15E4"/>
    <w:rsid w:val="008B17A3"/>
    <w:rsid w:val="008B3387"/>
    <w:rsid w:val="008B4DF3"/>
    <w:rsid w:val="008B4F8A"/>
    <w:rsid w:val="008B52AD"/>
    <w:rsid w:val="008B533E"/>
    <w:rsid w:val="008B6142"/>
    <w:rsid w:val="008B6289"/>
    <w:rsid w:val="008B6720"/>
    <w:rsid w:val="008B7049"/>
    <w:rsid w:val="008B717C"/>
    <w:rsid w:val="008B74F7"/>
    <w:rsid w:val="008B7AD4"/>
    <w:rsid w:val="008B7D86"/>
    <w:rsid w:val="008B7F68"/>
    <w:rsid w:val="008C10BE"/>
    <w:rsid w:val="008C1807"/>
    <w:rsid w:val="008C2204"/>
    <w:rsid w:val="008C244E"/>
    <w:rsid w:val="008C2CA5"/>
    <w:rsid w:val="008C33A2"/>
    <w:rsid w:val="008C3469"/>
    <w:rsid w:val="008C4125"/>
    <w:rsid w:val="008C46EE"/>
    <w:rsid w:val="008C4A9F"/>
    <w:rsid w:val="008C5689"/>
    <w:rsid w:val="008C577B"/>
    <w:rsid w:val="008C68BF"/>
    <w:rsid w:val="008C7CF9"/>
    <w:rsid w:val="008D07F9"/>
    <w:rsid w:val="008D0C27"/>
    <w:rsid w:val="008D0C53"/>
    <w:rsid w:val="008D0FA8"/>
    <w:rsid w:val="008D16BF"/>
    <w:rsid w:val="008D21CF"/>
    <w:rsid w:val="008D2B37"/>
    <w:rsid w:val="008D2E9F"/>
    <w:rsid w:val="008D348D"/>
    <w:rsid w:val="008D38CD"/>
    <w:rsid w:val="008D3E9D"/>
    <w:rsid w:val="008D3FF8"/>
    <w:rsid w:val="008D4A0B"/>
    <w:rsid w:val="008D52F3"/>
    <w:rsid w:val="008D597A"/>
    <w:rsid w:val="008D5D2C"/>
    <w:rsid w:val="008D5D43"/>
    <w:rsid w:val="008D60BC"/>
    <w:rsid w:val="008D7128"/>
    <w:rsid w:val="008D7367"/>
    <w:rsid w:val="008D77DC"/>
    <w:rsid w:val="008E0015"/>
    <w:rsid w:val="008E00BB"/>
    <w:rsid w:val="008E11EA"/>
    <w:rsid w:val="008E199C"/>
    <w:rsid w:val="008E229B"/>
    <w:rsid w:val="008E2C04"/>
    <w:rsid w:val="008E3873"/>
    <w:rsid w:val="008E399C"/>
    <w:rsid w:val="008E3FE4"/>
    <w:rsid w:val="008E4D40"/>
    <w:rsid w:val="008E5066"/>
    <w:rsid w:val="008E5BDB"/>
    <w:rsid w:val="008E5D85"/>
    <w:rsid w:val="008E5EBD"/>
    <w:rsid w:val="008E606A"/>
    <w:rsid w:val="008E7157"/>
    <w:rsid w:val="008E73E6"/>
    <w:rsid w:val="008E7531"/>
    <w:rsid w:val="008F0498"/>
    <w:rsid w:val="008F0739"/>
    <w:rsid w:val="008F20E5"/>
    <w:rsid w:val="008F238B"/>
    <w:rsid w:val="008F3303"/>
    <w:rsid w:val="008F4FE1"/>
    <w:rsid w:val="008F5016"/>
    <w:rsid w:val="008F5FE9"/>
    <w:rsid w:val="008F6882"/>
    <w:rsid w:val="008F6EAA"/>
    <w:rsid w:val="008F749F"/>
    <w:rsid w:val="00900B11"/>
    <w:rsid w:val="00901577"/>
    <w:rsid w:val="009016F7"/>
    <w:rsid w:val="00901B3B"/>
    <w:rsid w:val="0090271F"/>
    <w:rsid w:val="00902B3F"/>
    <w:rsid w:val="00902C8F"/>
    <w:rsid w:val="00902F91"/>
    <w:rsid w:val="009030EF"/>
    <w:rsid w:val="009032DE"/>
    <w:rsid w:val="00903537"/>
    <w:rsid w:val="009036A1"/>
    <w:rsid w:val="00903B39"/>
    <w:rsid w:val="00903C3E"/>
    <w:rsid w:val="00903E2A"/>
    <w:rsid w:val="0090401B"/>
    <w:rsid w:val="0090442B"/>
    <w:rsid w:val="00905757"/>
    <w:rsid w:val="0090579E"/>
    <w:rsid w:val="00905E61"/>
    <w:rsid w:val="00906106"/>
    <w:rsid w:val="00906304"/>
    <w:rsid w:val="009073CD"/>
    <w:rsid w:val="00907479"/>
    <w:rsid w:val="00910415"/>
    <w:rsid w:val="00911DEA"/>
    <w:rsid w:val="009133ED"/>
    <w:rsid w:val="009135BF"/>
    <w:rsid w:val="00915FCD"/>
    <w:rsid w:val="00916296"/>
    <w:rsid w:val="00916396"/>
    <w:rsid w:val="009163CB"/>
    <w:rsid w:val="009166F4"/>
    <w:rsid w:val="009167B9"/>
    <w:rsid w:val="00916C24"/>
    <w:rsid w:val="0091722B"/>
    <w:rsid w:val="00917303"/>
    <w:rsid w:val="0092023F"/>
    <w:rsid w:val="00920A73"/>
    <w:rsid w:val="00920E06"/>
    <w:rsid w:val="00921145"/>
    <w:rsid w:val="0092165D"/>
    <w:rsid w:val="00921A30"/>
    <w:rsid w:val="00921DF5"/>
    <w:rsid w:val="00922C73"/>
    <w:rsid w:val="00923020"/>
    <w:rsid w:val="00923103"/>
    <w:rsid w:val="0092330C"/>
    <w:rsid w:val="00923660"/>
    <w:rsid w:val="00923961"/>
    <w:rsid w:val="00923F6E"/>
    <w:rsid w:val="00924C2E"/>
    <w:rsid w:val="009251F4"/>
    <w:rsid w:val="00925AAD"/>
    <w:rsid w:val="00926082"/>
    <w:rsid w:val="0092630A"/>
    <w:rsid w:val="009274B5"/>
    <w:rsid w:val="00927687"/>
    <w:rsid w:val="00927BCD"/>
    <w:rsid w:val="00930322"/>
    <w:rsid w:val="0093166B"/>
    <w:rsid w:val="00932033"/>
    <w:rsid w:val="00932079"/>
    <w:rsid w:val="009322BE"/>
    <w:rsid w:val="00932E53"/>
    <w:rsid w:val="00933186"/>
    <w:rsid w:val="00933F02"/>
    <w:rsid w:val="00934732"/>
    <w:rsid w:val="00934884"/>
    <w:rsid w:val="00934B6B"/>
    <w:rsid w:val="00935668"/>
    <w:rsid w:val="00936B0A"/>
    <w:rsid w:val="00936C92"/>
    <w:rsid w:val="00937C1A"/>
    <w:rsid w:val="00937C38"/>
    <w:rsid w:val="00940427"/>
    <w:rsid w:val="00941589"/>
    <w:rsid w:val="00941875"/>
    <w:rsid w:val="00941B4A"/>
    <w:rsid w:val="0094221C"/>
    <w:rsid w:val="00942D02"/>
    <w:rsid w:val="00942DCD"/>
    <w:rsid w:val="00942EC2"/>
    <w:rsid w:val="009430D6"/>
    <w:rsid w:val="00943450"/>
    <w:rsid w:val="00943A72"/>
    <w:rsid w:val="00944500"/>
    <w:rsid w:val="009446E1"/>
    <w:rsid w:val="00944F78"/>
    <w:rsid w:val="00945BF4"/>
    <w:rsid w:val="00946831"/>
    <w:rsid w:val="00946DB9"/>
    <w:rsid w:val="00946F04"/>
    <w:rsid w:val="009471E0"/>
    <w:rsid w:val="009476DF"/>
    <w:rsid w:val="00950F6A"/>
    <w:rsid w:val="009515B3"/>
    <w:rsid w:val="00951D96"/>
    <w:rsid w:val="009524ED"/>
    <w:rsid w:val="009529BF"/>
    <w:rsid w:val="00952C37"/>
    <w:rsid w:val="00953900"/>
    <w:rsid w:val="00953B14"/>
    <w:rsid w:val="00953D04"/>
    <w:rsid w:val="00955107"/>
    <w:rsid w:val="00955354"/>
    <w:rsid w:val="00955D27"/>
    <w:rsid w:val="0095605F"/>
    <w:rsid w:val="0095720A"/>
    <w:rsid w:val="009575B6"/>
    <w:rsid w:val="00957929"/>
    <w:rsid w:val="009603CC"/>
    <w:rsid w:val="009604E8"/>
    <w:rsid w:val="00960738"/>
    <w:rsid w:val="00961153"/>
    <w:rsid w:val="009624B8"/>
    <w:rsid w:val="0096390B"/>
    <w:rsid w:val="00963B1A"/>
    <w:rsid w:val="00963E78"/>
    <w:rsid w:val="00964204"/>
    <w:rsid w:val="0096488E"/>
    <w:rsid w:val="00965F51"/>
    <w:rsid w:val="00966409"/>
    <w:rsid w:val="00966473"/>
    <w:rsid w:val="00966A8B"/>
    <w:rsid w:val="009675EE"/>
    <w:rsid w:val="009704E0"/>
    <w:rsid w:val="00970DDA"/>
    <w:rsid w:val="00971F09"/>
    <w:rsid w:val="009720FA"/>
    <w:rsid w:val="009728A6"/>
    <w:rsid w:val="0097422F"/>
    <w:rsid w:val="0097477A"/>
    <w:rsid w:val="0097596D"/>
    <w:rsid w:val="009759CF"/>
    <w:rsid w:val="00975B9B"/>
    <w:rsid w:val="00977568"/>
    <w:rsid w:val="009778FE"/>
    <w:rsid w:val="00977B9A"/>
    <w:rsid w:val="00977FC6"/>
    <w:rsid w:val="00980682"/>
    <w:rsid w:val="00980B36"/>
    <w:rsid w:val="0098116C"/>
    <w:rsid w:val="009813D8"/>
    <w:rsid w:val="00982033"/>
    <w:rsid w:val="00982B95"/>
    <w:rsid w:val="009833ED"/>
    <w:rsid w:val="009836B8"/>
    <w:rsid w:val="00984AC0"/>
    <w:rsid w:val="00985D10"/>
    <w:rsid w:val="00986395"/>
    <w:rsid w:val="00986759"/>
    <w:rsid w:val="00987694"/>
    <w:rsid w:val="00987DA9"/>
    <w:rsid w:val="00987FCD"/>
    <w:rsid w:val="00990946"/>
    <w:rsid w:val="00991F97"/>
    <w:rsid w:val="00992CD7"/>
    <w:rsid w:val="00992DA1"/>
    <w:rsid w:val="00993129"/>
    <w:rsid w:val="00993207"/>
    <w:rsid w:val="0099383F"/>
    <w:rsid w:val="009947F3"/>
    <w:rsid w:val="00994BF0"/>
    <w:rsid w:val="0099571B"/>
    <w:rsid w:val="00995B70"/>
    <w:rsid w:val="00996B82"/>
    <w:rsid w:val="00997D91"/>
    <w:rsid w:val="009A0508"/>
    <w:rsid w:val="009A053B"/>
    <w:rsid w:val="009A080E"/>
    <w:rsid w:val="009A0B12"/>
    <w:rsid w:val="009A101F"/>
    <w:rsid w:val="009A2784"/>
    <w:rsid w:val="009A29B1"/>
    <w:rsid w:val="009A303A"/>
    <w:rsid w:val="009A3254"/>
    <w:rsid w:val="009A3496"/>
    <w:rsid w:val="009A54A8"/>
    <w:rsid w:val="009A60AD"/>
    <w:rsid w:val="009A60B6"/>
    <w:rsid w:val="009A6944"/>
    <w:rsid w:val="009A77C8"/>
    <w:rsid w:val="009B01A7"/>
    <w:rsid w:val="009B0C84"/>
    <w:rsid w:val="009B130A"/>
    <w:rsid w:val="009B1310"/>
    <w:rsid w:val="009B1EF1"/>
    <w:rsid w:val="009B27F4"/>
    <w:rsid w:val="009B33C7"/>
    <w:rsid w:val="009B35C8"/>
    <w:rsid w:val="009B3F03"/>
    <w:rsid w:val="009B4792"/>
    <w:rsid w:val="009B54CB"/>
    <w:rsid w:val="009B575A"/>
    <w:rsid w:val="009B57EA"/>
    <w:rsid w:val="009B5CF2"/>
    <w:rsid w:val="009B676E"/>
    <w:rsid w:val="009B6F76"/>
    <w:rsid w:val="009B735F"/>
    <w:rsid w:val="009B78D4"/>
    <w:rsid w:val="009C0CE3"/>
    <w:rsid w:val="009C10B6"/>
    <w:rsid w:val="009C1303"/>
    <w:rsid w:val="009C1869"/>
    <w:rsid w:val="009C1D8B"/>
    <w:rsid w:val="009C202D"/>
    <w:rsid w:val="009C30D7"/>
    <w:rsid w:val="009C395D"/>
    <w:rsid w:val="009C4044"/>
    <w:rsid w:val="009C4282"/>
    <w:rsid w:val="009C567E"/>
    <w:rsid w:val="009C677E"/>
    <w:rsid w:val="009C7291"/>
    <w:rsid w:val="009C7A90"/>
    <w:rsid w:val="009C7FAF"/>
    <w:rsid w:val="009D09B2"/>
    <w:rsid w:val="009D0EB7"/>
    <w:rsid w:val="009D1423"/>
    <w:rsid w:val="009D17F3"/>
    <w:rsid w:val="009D256D"/>
    <w:rsid w:val="009D25D9"/>
    <w:rsid w:val="009D281F"/>
    <w:rsid w:val="009D2C63"/>
    <w:rsid w:val="009D2FE4"/>
    <w:rsid w:val="009D319B"/>
    <w:rsid w:val="009D3B54"/>
    <w:rsid w:val="009D411E"/>
    <w:rsid w:val="009D4E92"/>
    <w:rsid w:val="009D518D"/>
    <w:rsid w:val="009D54FD"/>
    <w:rsid w:val="009D5B3F"/>
    <w:rsid w:val="009D624B"/>
    <w:rsid w:val="009D62C3"/>
    <w:rsid w:val="009D6549"/>
    <w:rsid w:val="009D6617"/>
    <w:rsid w:val="009D676A"/>
    <w:rsid w:val="009D7567"/>
    <w:rsid w:val="009D7916"/>
    <w:rsid w:val="009E06C4"/>
    <w:rsid w:val="009E132E"/>
    <w:rsid w:val="009E13A1"/>
    <w:rsid w:val="009E14FC"/>
    <w:rsid w:val="009E1820"/>
    <w:rsid w:val="009E282D"/>
    <w:rsid w:val="009E2AE1"/>
    <w:rsid w:val="009E2C90"/>
    <w:rsid w:val="009E51F4"/>
    <w:rsid w:val="009E6279"/>
    <w:rsid w:val="009E6ADF"/>
    <w:rsid w:val="009E7D58"/>
    <w:rsid w:val="009F14D5"/>
    <w:rsid w:val="009F1B54"/>
    <w:rsid w:val="009F1D50"/>
    <w:rsid w:val="009F27BE"/>
    <w:rsid w:val="009F3FF3"/>
    <w:rsid w:val="009F5494"/>
    <w:rsid w:val="009F616D"/>
    <w:rsid w:val="009F63B7"/>
    <w:rsid w:val="009F63ED"/>
    <w:rsid w:val="009F78DD"/>
    <w:rsid w:val="009F7C90"/>
    <w:rsid w:val="00A00291"/>
    <w:rsid w:val="00A004D4"/>
    <w:rsid w:val="00A005C6"/>
    <w:rsid w:val="00A008A8"/>
    <w:rsid w:val="00A009C9"/>
    <w:rsid w:val="00A00E2E"/>
    <w:rsid w:val="00A00FFC"/>
    <w:rsid w:val="00A013BB"/>
    <w:rsid w:val="00A01400"/>
    <w:rsid w:val="00A019DB"/>
    <w:rsid w:val="00A0219D"/>
    <w:rsid w:val="00A021E0"/>
    <w:rsid w:val="00A02C69"/>
    <w:rsid w:val="00A02ECE"/>
    <w:rsid w:val="00A0300B"/>
    <w:rsid w:val="00A03A6C"/>
    <w:rsid w:val="00A03DD1"/>
    <w:rsid w:val="00A04456"/>
    <w:rsid w:val="00A05628"/>
    <w:rsid w:val="00A059F2"/>
    <w:rsid w:val="00A0608A"/>
    <w:rsid w:val="00A06315"/>
    <w:rsid w:val="00A06B61"/>
    <w:rsid w:val="00A07CE4"/>
    <w:rsid w:val="00A07F78"/>
    <w:rsid w:val="00A10085"/>
    <w:rsid w:val="00A10F02"/>
    <w:rsid w:val="00A10F0A"/>
    <w:rsid w:val="00A11623"/>
    <w:rsid w:val="00A119B7"/>
    <w:rsid w:val="00A11EB2"/>
    <w:rsid w:val="00A12DF2"/>
    <w:rsid w:val="00A1350D"/>
    <w:rsid w:val="00A15377"/>
    <w:rsid w:val="00A15901"/>
    <w:rsid w:val="00A16B92"/>
    <w:rsid w:val="00A1796E"/>
    <w:rsid w:val="00A17A00"/>
    <w:rsid w:val="00A2022F"/>
    <w:rsid w:val="00A20704"/>
    <w:rsid w:val="00A21916"/>
    <w:rsid w:val="00A21DF4"/>
    <w:rsid w:val="00A23262"/>
    <w:rsid w:val="00A233EB"/>
    <w:rsid w:val="00A2378D"/>
    <w:rsid w:val="00A24C13"/>
    <w:rsid w:val="00A24E69"/>
    <w:rsid w:val="00A25246"/>
    <w:rsid w:val="00A252D6"/>
    <w:rsid w:val="00A2560B"/>
    <w:rsid w:val="00A25AFB"/>
    <w:rsid w:val="00A27664"/>
    <w:rsid w:val="00A276A2"/>
    <w:rsid w:val="00A27B27"/>
    <w:rsid w:val="00A300FD"/>
    <w:rsid w:val="00A30569"/>
    <w:rsid w:val="00A30F7B"/>
    <w:rsid w:val="00A31155"/>
    <w:rsid w:val="00A31340"/>
    <w:rsid w:val="00A3169D"/>
    <w:rsid w:val="00A31757"/>
    <w:rsid w:val="00A31AED"/>
    <w:rsid w:val="00A31DCF"/>
    <w:rsid w:val="00A34412"/>
    <w:rsid w:val="00A344E2"/>
    <w:rsid w:val="00A34AEF"/>
    <w:rsid w:val="00A34B30"/>
    <w:rsid w:val="00A34D27"/>
    <w:rsid w:val="00A3507E"/>
    <w:rsid w:val="00A35D84"/>
    <w:rsid w:val="00A35F73"/>
    <w:rsid w:val="00A36626"/>
    <w:rsid w:val="00A36657"/>
    <w:rsid w:val="00A36CD1"/>
    <w:rsid w:val="00A37394"/>
    <w:rsid w:val="00A377DE"/>
    <w:rsid w:val="00A37BCD"/>
    <w:rsid w:val="00A40411"/>
    <w:rsid w:val="00A40D3B"/>
    <w:rsid w:val="00A40F33"/>
    <w:rsid w:val="00A411BD"/>
    <w:rsid w:val="00A412E4"/>
    <w:rsid w:val="00A41DDF"/>
    <w:rsid w:val="00A423FE"/>
    <w:rsid w:val="00A42793"/>
    <w:rsid w:val="00A43B5E"/>
    <w:rsid w:val="00A43F9E"/>
    <w:rsid w:val="00A440BB"/>
    <w:rsid w:val="00A44202"/>
    <w:rsid w:val="00A44A02"/>
    <w:rsid w:val="00A44C95"/>
    <w:rsid w:val="00A44D23"/>
    <w:rsid w:val="00A45534"/>
    <w:rsid w:val="00A45EFF"/>
    <w:rsid w:val="00A46408"/>
    <w:rsid w:val="00A464AF"/>
    <w:rsid w:val="00A46D97"/>
    <w:rsid w:val="00A475BC"/>
    <w:rsid w:val="00A47672"/>
    <w:rsid w:val="00A47698"/>
    <w:rsid w:val="00A506F6"/>
    <w:rsid w:val="00A509D7"/>
    <w:rsid w:val="00A50A69"/>
    <w:rsid w:val="00A50C92"/>
    <w:rsid w:val="00A52CAF"/>
    <w:rsid w:val="00A53724"/>
    <w:rsid w:val="00A53F78"/>
    <w:rsid w:val="00A5418C"/>
    <w:rsid w:val="00A54F14"/>
    <w:rsid w:val="00A556C2"/>
    <w:rsid w:val="00A559AA"/>
    <w:rsid w:val="00A567D5"/>
    <w:rsid w:val="00A57C56"/>
    <w:rsid w:val="00A61035"/>
    <w:rsid w:val="00A6116C"/>
    <w:rsid w:val="00A613DC"/>
    <w:rsid w:val="00A62ABC"/>
    <w:rsid w:val="00A634FA"/>
    <w:rsid w:val="00A64B1A"/>
    <w:rsid w:val="00A6508A"/>
    <w:rsid w:val="00A6511C"/>
    <w:rsid w:val="00A65347"/>
    <w:rsid w:val="00A657F0"/>
    <w:rsid w:val="00A65CE3"/>
    <w:rsid w:val="00A663D8"/>
    <w:rsid w:val="00A67097"/>
    <w:rsid w:val="00A675D2"/>
    <w:rsid w:val="00A70B8D"/>
    <w:rsid w:val="00A7124D"/>
    <w:rsid w:val="00A71624"/>
    <w:rsid w:val="00A71C1C"/>
    <w:rsid w:val="00A71F1F"/>
    <w:rsid w:val="00A72BD7"/>
    <w:rsid w:val="00A72CF1"/>
    <w:rsid w:val="00A7305B"/>
    <w:rsid w:val="00A7316B"/>
    <w:rsid w:val="00A7380C"/>
    <w:rsid w:val="00A73B48"/>
    <w:rsid w:val="00A7415A"/>
    <w:rsid w:val="00A74479"/>
    <w:rsid w:val="00A74808"/>
    <w:rsid w:val="00A7487D"/>
    <w:rsid w:val="00A74DB8"/>
    <w:rsid w:val="00A75950"/>
    <w:rsid w:val="00A759FB"/>
    <w:rsid w:val="00A76887"/>
    <w:rsid w:val="00A7743C"/>
    <w:rsid w:val="00A7761A"/>
    <w:rsid w:val="00A81292"/>
    <w:rsid w:val="00A8149C"/>
    <w:rsid w:val="00A81DA0"/>
    <w:rsid w:val="00A8209F"/>
    <w:rsid w:val="00A82346"/>
    <w:rsid w:val="00A8237D"/>
    <w:rsid w:val="00A83541"/>
    <w:rsid w:val="00A83786"/>
    <w:rsid w:val="00A839B8"/>
    <w:rsid w:val="00A848A4"/>
    <w:rsid w:val="00A84B06"/>
    <w:rsid w:val="00A85F4A"/>
    <w:rsid w:val="00A86E11"/>
    <w:rsid w:val="00A871DA"/>
    <w:rsid w:val="00A913E8"/>
    <w:rsid w:val="00A91AFA"/>
    <w:rsid w:val="00A91BD3"/>
    <w:rsid w:val="00A930E5"/>
    <w:rsid w:val="00A93850"/>
    <w:rsid w:val="00A93A49"/>
    <w:rsid w:val="00A93D58"/>
    <w:rsid w:val="00A9465A"/>
    <w:rsid w:val="00A95AA5"/>
    <w:rsid w:val="00A96066"/>
    <w:rsid w:val="00A9619A"/>
    <w:rsid w:val="00A963EC"/>
    <w:rsid w:val="00A9671C"/>
    <w:rsid w:val="00A96AC4"/>
    <w:rsid w:val="00A9754D"/>
    <w:rsid w:val="00A976A9"/>
    <w:rsid w:val="00AA00E5"/>
    <w:rsid w:val="00AA0E8A"/>
    <w:rsid w:val="00AA13D0"/>
    <w:rsid w:val="00AA1BDB"/>
    <w:rsid w:val="00AA1F0B"/>
    <w:rsid w:val="00AA2CCC"/>
    <w:rsid w:val="00AA3187"/>
    <w:rsid w:val="00AA384D"/>
    <w:rsid w:val="00AA3F44"/>
    <w:rsid w:val="00AA424C"/>
    <w:rsid w:val="00AA427A"/>
    <w:rsid w:val="00AA53F1"/>
    <w:rsid w:val="00AA5901"/>
    <w:rsid w:val="00AA6099"/>
    <w:rsid w:val="00AA60B4"/>
    <w:rsid w:val="00AA6637"/>
    <w:rsid w:val="00AA68DA"/>
    <w:rsid w:val="00AA6978"/>
    <w:rsid w:val="00AA6BA2"/>
    <w:rsid w:val="00AA6BC1"/>
    <w:rsid w:val="00AA6F0B"/>
    <w:rsid w:val="00AA77AF"/>
    <w:rsid w:val="00AA7F8F"/>
    <w:rsid w:val="00AB026F"/>
    <w:rsid w:val="00AB08AA"/>
    <w:rsid w:val="00AB167C"/>
    <w:rsid w:val="00AB16E3"/>
    <w:rsid w:val="00AB1D53"/>
    <w:rsid w:val="00AB2D12"/>
    <w:rsid w:val="00AB39C7"/>
    <w:rsid w:val="00AB39FF"/>
    <w:rsid w:val="00AB3D6D"/>
    <w:rsid w:val="00AB4D3C"/>
    <w:rsid w:val="00AB5D98"/>
    <w:rsid w:val="00AB6728"/>
    <w:rsid w:val="00AB6A41"/>
    <w:rsid w:val="00AB6AD2"/>
    <w:rsid w:val="00AB6B96"/>
    <w:rsid w:val="00AC1580"/>
    <w:rsid w:val="00AC158E"/>
    <w:rsid w:val="00AC1DDD"/>
    <w:rsid w:val="00AC1EB6"/>
    <w:rsid w:val="00AC297A"/>
    <w:rsid w:val="00AC2ABD"/>
    <w:rsid w:val="00AC33DF"/>
    <w:rsid w:val="00AC3629"/>
    <w:rsid w:val="00AC3DDB"/>
    <w:rsid w:val="00AC4009"/>
    <w:rsid w:val="00AC41FE"/>
    <w:rsid w:val="00AC42B8"/>
    <w:rsid w:val="00AC4A34"/>
    <w:rsid w:val="00AC4BEE"/>
    <w:rsid w:val="00AC5918"/>
    <w:rsid w:val="00AC5986"/>
    <w:rsid w:val="00AC61A7"/>
    <w:rsid w:val="00AC6211"/>
    <w:rsid w:val="00AC68F0"/>
    <w:rsid w:val="00AC76C3"/>
    <w:rsid w:val="00AC79FA"/>
    <w:rsid w:val="00AC7BBF"/>
    <w:rsid w:val="00AD0652"/>
    <w:rsid w:val="00AD09B6"/>
    <w:rsid w:val="00AD0DBD"/>
    <w:rsid w:val="00AD1155"/>
    <w:rsid w:val="00AD16AF"/>
    <w:rsid w:val="00AD1B20"/>
    <w:rsid w:val="00AD2042"/>
    <w:rsid w:val="00AD2512"/>
    <w:rsid w:val="00AD2AC0"/>
    <w:rsid w:val="00AD34D0"/>
    <w:rsid w:val="00AD365A"/>
    <w:rsid w:val="00AD3DFC"/>
    <w:rsid w:val="00AD4323"/>
    <w:rsid w:val="00AD4380"/>
    <w:rsid w:val="00AD62D7"/>
    <w:rsid w:val="00AE1479"/>
    <w:rsid w:val="00AE1675"/>
    <w:rsid w:val="00AE220C"/>
    <w:rsid w:val="00AE2B24"/>
    <w:rsid w:val="00AE2DEC"/>
    <w:rsid w:val="00AE34EF"/>
    <w:rsid w:val="00AE3717"/>
    <w:rsid w:val="00AE3AF4"/>
    <w:rsid w:val="00AE3D5C"/>
    <w:rsid w:val="00AE3DA3"/>
    <w:rsid w:val="00AE4CBE"/>
    <w:rsid w:val="00AE517D"/>
    <w:rsid w:val="00AE5193"/>
    <w:rsid w:val="00AE53EA"/>
    <w:rsid w:val="00AE60EF"/>
    <w:rsid w:val="00AE61AA"/>
    <w:rsid w:val="00AE681E"/>
    <w:rsid w:val="00AE73AF"/>
    <w:rsid w:val="00AE7435"/>
    <w:rsid w:val="00AE7962"/>
    <w:rsid w:val="00AE7FA7"/>
    <w:rsid w:val="00AF00A7"/>
    <w:rsid w:val="00AF05B7"/>
    <w:rsid w:val="00AF06F2"/>
    <w:rsid w:val="00AF1369"/>
    <w:rsid w:val="00AF39D7"/>
    <w:rsid w:val="00AF57EC"/>
    <w:rsid w:val="00AF5B4D"/>
    <w:rsid w:val="00AF632F"/>
    <w:rsid w:val="00AF76D3"/>
    <w:rsid w:val="00AF7A4E"/>
    <w:rsid w:val="00B001E7"/>
    <w:rsid w:val="00B00443"/>
    <w:rsid w:val="00B00897"/>
    <w:rsid w:val="00B00E44"/>
    <w:rsid w:val="00B01369"/>
    <w:rsid w:val="00B014E7"/>
    <w:rsid w:val="00B01511"/>
    <w:rsid w:val="00B019E5"/>
    <w:rsid w:val="00B01E7F"/>
    <w:rsid w:val="00B02022"/>
    <w:rsid w:val="00B032D3"/>
    <w:rsid w:val="00B04067"/>
    <w:rsid w:val="00B04178"/>
    <w:rsid w:val="00B04F76"/>
    <w:rsid w:val="00B0511A"/>
    <w:rsid w:val="00B05149"/>
    <w:rsid w:val="00B05CB1"/>
    <w:rsid w:val="00B05E89"/>
    <w:rsid w:val="00B067CD"/>
    <w:rsid w:val="00B06C26"/>
    <w:rsid w:val="00B06F4C"/>
    <w:rsid w:val="00B07876"/>
    <w:rsid w:val="00B07A2A"/>
    <w:rsid w:val="00B07C05"/>
    <w:rsid w:val="00B07C06"/>
    <w:rsid w:val="00B07FE9"/>
    <w:rsid w:val="00B10095"/>
    <w:rsid w:val="00B10A1B"/>
    <w:rsid w:val="00B10F74"/>
    <w:rsid w:val="00B1283D"/>
    <w:rsid w:val="00B12CBA"/>
    <w:rsid w:val="00B13373"/>
    <w:rsid w:val="00B13D71"/>
    <w:rsid w:val="00B142F8"/>
    <w:rsid w:val="00B15449"/>
    <w:rsid w:val="00B16A36"/>
    <w:rsid w:val="00B1776A"/>
    <w:rsid w:val="00B17C64"/>
    <w:rsid w:val="00B20E7B"/>
    <w:rsid w:val="00B21B86"/>
    <w:rsid w:val="00B2302E"/>
    <w:rsid w:val="00B230EE"/>
    <w:rsid w:val="00B231BE"/>
    <w:rsid w:val="00B233DF"/>
    <w:rsid w:val="00B23752"/>
    <w:rsid w:val="00B23F2E"/>
    <w:rsid w:val="00B24486"/>
    <w:rsid w:val="00B251CA"/>
    <w:rsid w:val="00B25920"/>
    <w:rsid w:val="00B25DC7"/>
    <w:rsid w:val="00B2629D"/>
    <w:rsid w:val="00B26361"/>
    <w:rsid w:val="00B264F4"/>
    <w:rsid w:val="00B26D94"/>
    <w:rsid w:val="00B270E6"/>
    <w:rsid w:val="00B27A5D"/>
    <w:rsid w:val="00B3096B"/>
    <w:rsid w:val="00B30EB8"/>
    <w:rsid w:val="00B310D3"/>
    <w:rsid w:val="00B313F8"/>
    <w:rsid w:val="00B315F0"/>
    <w:rsid w:val="00B31E7C"/>
    <w:rsid w:val="00B31FF9"/>
    <w:rsid w:val="00B323EA"/>
    <w:rsid w:val="00B32F78"/>
    <w:rsid w:val="00B333FA"/>
    <w:rsid w:val="00B3363E"/>
    <w:rsid w:val="00B34833"/>
    <w:rsid w:val="00B34E90"/>
    <w:rsid w:val="00B379C6"/>
    <w:rsid w:val="00B40FC8"/>
    <w:rsid w:val="00B4109A"/>
    <w:rsid w:val="00B414A9"/>
    <w:rsid w:val="00B4163E"/>
    <w:rsid w:val="00B419C0"/>
    <w:rsid w:val="00B42F32"/>
    <w:rsid w:val="00B4380E"/>
    <w:rsid w:val="00B43ECD"/>
    <w:rsid w:val="00B4450A"/>
    <w:rsid w:val="00B45677"/>
    <w:rsid w:val="00B45CE9"/>
    <w:rsid w:val="00B46FB6"/>
    <w:rsid w:val="00B51431"/>
    <w:rsid w:val="00B51600"/>
    <w:rsid w:val="00B52596"/>
    <w:rsid w:val="00B5276B"/>
    <w:rsid w:val="00B5313E"/>
    <w:rsid w:val="00B534D7"/>
    <w:rsid w:val="00B543C4"/>
    <w:rsid w:val="00B54700"/>
    <w:rsid w:val="00B54E11"/>
    <w:rsid w:val="00B556A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1DA7"/>
    <w:rsid w:val="00B62CC9"/>
    <w:rsid w:val="00B62D0E"/>
    <w:rsid w:val="00B6346C"/>
    <w:rsid w:val="00B63CB8"/>
    <w:rsid w:val="00B63E1C"/>
    <w:rsid w:val="00B64006"/>
    <w:rsid w:val="00B64434"/>
    <w:rsid w:val="00B64962"/>
    <w:rsid w:val="00B64A30"/>
    <w:rsid w:val="00B675B4"/>
    <w:rsid w:val="00B678F2"/>
    <w:rsid w:val="00B700DB"/>
    <w:rsid w:val="00B70D56"/>
    <w:rsid w:val="00B70DB6"/>
    <w:rsid w:val="00B71BAF"/>
    <w:rsid w:val="00B72E82"/>
    <w:rsid w:val="00B75094"/>
    <w:rsid w:val="00B751CB"/>
    <w:rsid w:val="00B755B6"/>
    <w:rsid w:val="00B77E27"/>
    <w:rsid w:val="00B8015A"/>
    <w:rsid w:val="00B80E33"/>
    <w:rsid w:val="00B81A24"/>
    <w:rsid w:val="00B81AC0"/>
    <w:rsid w:val="00B81FB3"/>
    <w:rsid w:val="00B82427"/>
    <w:rsid w:val="00B8305F"/>
    <w:rsid w:val="00B8483F"/>
    <w:rsid w:val="00B84949"/>
    <w:rsid w:val="00B84BAA"/>
    <w:rsid w:val="00B85316"/>
    <w:rsid w:val="00B86678"/>
    <w:rsid w:val="00B869A0"/>
    <w:rsid w:val="00B86A19"/>
    <w:rsid w:val="00B86BD6"/>
    <w:rsid w:val="00B87B17"/>
    <w:rsid w:val="00B87BFA"/>
    <w:rsid w:val="00B90712"/>
    <w:rsid w:val="00B90735"/>
    <w:rsid w:val="00B929C6"/>
    <w:rsid w:val="00B942D0"/>
    <w:rsid w:val="00B947E0"/>
    <w:rsid w:val="00B94C54"/>
    <w:rsid w:val="00B94F55"/>
    <w:rsid w:val="00B963CD"/>
    <w:rsid w:val="00B96F14"/>
    <w:rsid w:val="00B97420"/>
    <w:rsid w:val="00B97E67"/>
    <w:rsid w:val="00BA049B"/>
    <w:rsid w:val="00BA0593"/>
    <w:rsid w:val="00BA0823"/>
    <w:rsid w:val="00BA2185"/>
    <w:rsid w:val="00BA257E"/>
    <w:rsid w:val="00BA2AB7"/>
    <w:rsid w:val="00BA3E9D"/>
    <w:rsid w:val="00BA4799"/>
    <w:rsid w:val="00BA5529"/>
    <w:rsid w:val="00BA600F"/>
    <w:rsid w:val="00BA6E76"/>
    <w:rsid w:val="00BA7120"/>
    <w:rsid w:val="00BB10BA"/>
    <w:rsid w:val="00BB10E3"/>
    <w:rsid w:val="00BB10F5"/>
    <w:rsid w:val="00BB1F53"/>
    <w:rsid w:val="00BB29B9"/>
    <w:rsid w:val="00BB2BC2"/>
    <w:rsid w:val="00BB2C36"/>
    <w:rsid w:val="00BB3ABC"/>
    <w:rsid w:val="00BB3AE8"/>
    <w:rsid w:val="00BB4244"/>
    <w:rsid w:val="00BB43B9"/>
    <w:rsid w:val="00BB458B"/>
    <w:rsid w:val="00BB4B99"/>
    <w:rsid w:val="00BB4FC9"/>
    <w:rsid w:val="00BB56C9"/>
    <w:rsid w:val="00BB580D"/>
    <w:rsid w:val="00BB5A99"/>
    <w:rsid w:val="00BB5FC9"/>
    <w:rsid w:val="00BB6E70"/>
    <w:rsid w:val="00BB7339"/>
    <w:rsid w:val="00BB781A"/>
    <w:rsid w:val="00BB7925"/>
    <w:rsid w:val="00BC1309"/>
    <w:rsid w:val="00BC2439"/>
    <w:rsid w:val="00BC2E31"/>
    <w:rsid w:val="00BC2FFF"/>
    <w:rsid w:val="00BC347C"/>
    <w:rsid w:val="00BC3C6A"/>
    <w:rsid w:val="00BC3CE5"/>
    <w:rsid w:val="00BC4058"/>
    <w:rsid w:val="00BC423D"/>
    <w:rsid w:val="00BC4731"/>
    <w:rsid w:val="00BC4DDA"/>
    <w:rsid w:val="00BC53B9"/>
    <w:rsid w:val="00BC5FCF"/>
    <w:rsid w:val="00BC5FD8"/>
    <w:rsid w:val="00BC602C"/>
    <w:rsid w:val="00BC62A6"/>
    <w:rsid w:val="00BC6609"/>
    <w:rsid w:val="00BC7035"/>
    <w:rsid w:val="00BC7272"/>
    <w:rsid w:val="00BC73EA"/>
    <w:rsid w:val="00BC79D2"/>
    <w:rsid w:val="00BD03EF"/>
    <w:rsid w:val="00BD1351"/>
    <w:rsid w:val="00BD2898"/>
    <w:rsid w:val="00BD34AD"/>
    <w:rsid w:val="00BD3969"/>
    <w:rsid w:val="00BD3B7B"/>
    <w:rsid w:val="00BD42D9"/>
    <w:rsid w:val="00BD4382"/>
    <w:rsid w:val="00BD4466"/>
    <w:rsid w:val="00BD4C0F"/>
    <w:rsid w:val="00BD4D79"/>
    <w:rsid w:val="00BD5175"/>
    <w:rsid w:val="00BD55CC"/>
    <w:rsid w:val="00BD78DE"/>
    <w:rsid w:val="00BE0A49"/>
    <w:rsid w:val="00BE1E53"/>
    <w:rsid w:val="00BE1E5D"/>
    <w:rsid w:val="00BE2C47"/>
    <w:rsid w:val="00BE32B9"/>
    <w:rsid w:val="00BE360E"/>
    <w:rsid w:val="00BE485B"/>
    <w:rsid w:val="00BE4D3F"/>
    <w:rsid w:val="00BE52E9"/>
    <w:rsid w:val="00BE6F59"/>
    <w:rsid w:val="00BE7124"/>
    <w:rsid w:val="00BE77C7"/>
    <w:rsid w:val="00BE790D"/>
    <w:rsid w:val="00BF0A7A"/>
    <w:rsid w:val="00BF15E0"/>
    <w:rsid w:val="00BF1897"/>
    <w:rsid w:val="00BF1CDE"/>
    <w:rsid w:val="00BF25E5"/>
    <w:rsid w:val="00BF266E"/>
    <w:rsid w:val="00BF2872"/>
    <w:rsid w:val="00BF2A95"/>
    <w:rsid w:val="00BF30C9"/>
    <w:rsid w:val="00BF44DB"/>
    <w:rsid w:val="00BF4DB0"/>
    <w:rsid w:val="00BF4F00"/>
    <w:rsid w:val="00BF4F97"/>
    <w:rsid w:val="00BF5A25"/>
    <w:rsid w:val="00BF62E3"/>
    <w:rsid w:val="00BF6C2A"/>
    <w:rsid w:val="00BF7571"/>
    <w:rsid w:val="00BF7744"/>
    <w:rsid w:val="00BF7B2D"/>
    <w:rsid w:val="00C008E9"/>
    <w:rsid w:val="00C00984"/>
    <w:rsid w:val="00C01EDD"/>
    <w:rsid w:val="00C024A2"/>
    <w:rsid w:val="00C02DF0"/>
    <w:rsid w:val="00C03F9C"/>
    <w:rsid w:val="00C040F9"/>
    <w:rsid w:val="00C042AF"/>
    <w:rsid w:val="00C04899"/>
    <w:rsid w:val="00C04BB0"/>
    <w:rsid w:val="00C04C15"/>
    <w:rsid w:val="00C05820"/>
    <w:rsid w:val="00C05F33"/>
    <w:rsid w:val="00C06110"/>
    <w:rsid w:val="00C06B34"/>
    <w:rsid w:val="00C06F60"/>
    <w:rsid w:val="00C0746B"/>
    <w:rsid w:val="00C07C23"/>
    <w:rsid w:val="00C10FC8"/>
    <w:rsid w:val="00C113F1"/>
    <w:rsid w:val="00C11EAD"/>
    <w:rsid w:val="00C11EF5"/>
    <w:rsid w:val="00C12393"/>
    <w:rsid w:val="00C126C2"/>
    <w:rsid w:val="00C129EA"/>
    <w:rsid w:val="00C12D57"/>
    <w:rsid w:val="00C12DCF"/>
    <w:rsid w:val="00C12DFA"/>
    <w:rsid w:val="00C141F6"/>
    <w:rsid w:val="00C15450"/>
    <w:rsid w:val="00C1549E"/>
    <w:rsid w:val="00C155BD"/>
    <w:rsid w:val="00C156D0"/>
    <w:rsid w:val="00C15CAD"/>
    <w:rsid w:val="00C161BD"/>
    <w:rsid w:val="00C16AD4"/>
    <w:rsid w:val="00C16C3B"/>
    <w:rsid w:val="00C20063"/>
    <w:rsid w:val="00C20177"/>
    <w:rsid w:val="00C201A2"/>
    <w:rsid w:val="00C2099D"/>
    <w:rsid w:val="00C20BA3"/>
    <w:rsid w:val="00C2137F"/>
    <w:rsid w:val="00C21468"/>
    <w:rsid w:val="00C21D5E"/>
    <w:rsid w:val="00C220A5"/>
    <w:rsid w:val="00C22723"/>
    <w:rsid w:val="00C2314E"/>
    <w:rsid w:val="00C23617"/>
    <w:rsid w:val="00C236C9"/>
    <w:rsid w:val="00C23ABD"/>
    <w:rsid w:val="00C2544A"/>
    <w:rsid w:val="00C25890"/>
    <w:rsid w:val="00C26457"/>
    <w:rsid w:val="00C27BD1"/>
    <w:rsid w:val="00C27FD1"/>
    <w:rsid w:val="00C309E6"/>
    <w:rsid w:val="00C311F1"/>
    <w:rsid w:val="00C31B6B"/>
    <w:rsid w:val="00C33079"/>
    <w:rsid w:val="00C333F7"/>
    <w:rsid w:val="00C338A8"/>
    <w:rsid w:val="00C33B91"/>
    <w:rsid w:val="00C34651"/>
    <w:rsid w:val="00C346E8"/>
    <w:rsid w:val="00C349AE"/>
    <w:rsid w:val="00C34C05"/>
    <w:rsid w:val="00C34E4D"/>
    <w:rsid w:val="00C35168"/>
    <w:rsid w:val="00C35A36"/>
    <w:rsid w:val="00C35FB5"/>
    <w:rsid w:val="00C3621F"/>
    <w:rsid w:val="00C36A14"/>
    <w:rsid w:val="00C3763A"/>
    <w:rsid w:val="00C40284"/>
    <w:rsid w:val="00C405BA"/>
    <w:rsid w:val="00C40DC3"/>
    <w:rsid w:val="00C41A98"/>
    <w:rsid w:val="00C4210A"/>
    <w:rsid w:val="00C42213"/>
    <w:rsid w:val="00C424D5"/>
    <w:rsid w:val="00C42990"/>
    <w:rsid w:val="00C4320C"/>
    <w:rsid w:val="00C4327B"/>
    <w:rsid w:val="00C437C1"/>
    <w:rsid w:val="00C43F70"/>
    <w:rsid w:val="00C44423"/>
    <w:rsid w:val="00C44FB6"/>
    <w:rsid w:val="00C4530A"/>
    <w:rsid w:val="00C454EE"/>
    <w:rsid w:val="00C45EAF"/>
    <w:rsid w:val="00C46048"/>
    <w:rsid w:val="00C468C2"/>
    <w:rsid w:val="00C4695E"/>
    <w:rsid w:val="00C46B33"/>
    <w:rsid w:val="00C475AA"/>
    <w:rsid w:val="00C50025"/>
    <w:rsid w:val="00C500F7"/>
    <w:rsid w:val="00C50587"/>
    <w:rsid w:val="00C50B52"/>
    <w:rsid w:val="00C518BD"/>
    <w:rsid w:val="00C52EE8"/>
    <w:rsid w:val="00C5316B"/>
    <w:rsid w:val="00C534FA"/>
    <w:rsid w:val="00C53DF0"/>
    <w:rsid w:val="00C54515"/>
    <w:rsid w:val="00C54AB4"/>
    <w:rsid w:val="00C54B3D"/>
    <w:rsid w:val="00C54BF8"/>
    <w:rsid w:val="00C5505D"/>
    <w:rsid w:val="00C5582B"/>
    <w:rsid w:val="00C5652F"/>
    <w:rsid w:val="00C57F90"/>
    <w:rsid w:val="00C6051F"/>
    <w:rsid w:val="00C60F32"/>
    <w:rsid w:val="00C61B57"/>
    <w:rsid w:val="00C61BCC"/>
    <w:rsid w:val="00C6291A"/>
    <w:rsid w:val="00C631F9"/>
    <w:rsid w:val="00C63DFE"/>
    <w:rsid w:val="00C6426E"/>
    <w:rsid w:val="00C6458C"/>
    <w:rsid w:val="00C647DD"/>
    <w:rsid w:val="00C65B07"/>
    <w:rsid w:val="00C67274"/>
    <w:rsid w:val="00C70322"/>
    <w:rsid w:val="00C7060D"/>
    <w:rsid w:val="00C706A4"/>
    <w:rsid w:val="00C70D96"/>
    <w:rsid w:val="00C71C22"/>
    <w:rsid w:val="00C72514"/>
    <w:rsid w:val="00C73CE0"/>
    <w:rsid w:val="00C746B9"/>
    <w:rsid w:val="00C75038"/>
    <w:rsid w:val="00C76DC3"/>
    <w:rsid w:val="00C775C8"/>
    <w:rsid w:val="00C779B4"/>
    <w:rsid w:val="00C77A67"/>
    <w:rsid w:val="00C77A70"/>
    <w:rsid w:val="00C8052C"/>
    <w:rsid w:val="00C8185D"/>
    <w:rsid w:val="00C81A35"/>
    <w:rsid w:val="00C81AC8"/>
    <w:rsid w:val="00C81EB6"/>
    <w:rsid w:val="00C820BD"/>
    <w:rsid w:val="00C83197"/>
    <w:rsid w:val="00C8458B"/>
    <w:rsid w:val="00C86341"/>
    <w:rsid w:val="00C86C85"/>
    <w:rsid w:val="00C86D6E"/>
    <w:rsid w:val="00C87A10"/>
    <w:rsid w:val="00C901D9"/>
    <w:rsid w:val="00C914A3"/>
    <w:rsid w:val="00C91813"/>
    <w:rsid w:val="00C9198B"/>
    <w:rsid w:val="00C91B99"/>
    <w:rsid w:val="00C91EB8"/>
    <w:rsid w:val="00C92843"/>
    <w:rsid w:val="00C92CEC"/>
    <w:rsid w:val="00C92E9C"/>
    <w:rsid w:val="00C93628"/>
    <w:rsid w:val="00C936AB"/>
    <w:rsid w:val="00C938AF"/>
    <w:rsid w:val="00C93DBC"/>
    <w:rsid w:val="00C948C5"/>
    <w:rsid w:val="00C94A2B"/>
    <w:rsid w:val="00C94DBE"/>
    <w:rsid w:val="00C95C39"/>
    <w:rsid w:val="00C96783"/>
    <w:rsid w:val="00C96F54"/>
    <w:rsid w:val="00C97412"/>
    <w:rsid w:val="00C97D84"/>
    <w:rsid w:val="00CA0600"/>
    <w:rsid w:val="00CA0AD0"/>
    <w:rsid w:val="00CA0C8B"/>
    <w:rsid w:val="00CA1273"/>
    <w:rsid w:val="00CA2DF5"/>
    <w:rsid w:val="00CA3BF1"/>
    <w:rsid w:val="00CA3CFE"/>
    <w:rsid w:val="00CA3D0C"/>
    <w:rsid w:val="00CA4259"/>
    <w:rsid w:val="00CA6994"/>
    <w:rsid w:val="00CA70A5"/>
    <w:rsid w:val="00CA755B"/>
    <w:rsid w:val="00CA7969"/>
    <w:rsid w:val="00CB0156"/>
    <w:rsid w:val="00CB0781"/>
    <w:rsid w:val="00CB0D1C"/>
    <w:rsid w:val="00CB0FC4"/>
    <w:rsid w:val="00CB1394"/>
    <w:rsid w:val="00CB2111"/>
    <w:rsid w:val="00CB23E0"/>
    <w:rsid w:val="00CB23F7"/>
    <w:rsid w:val="00CB2665"/>
    <w:rsid w:val="00CB2DB4"/>
    <w:rsid w:val="00CB405E"/>
    <w:rsid w:val="00CB495E"/>
    <w:rsid w:val="00CB5265"/>
    <w:rsid w:val="00CB5338"/>
    <w:rsid w:val="00CB5CFC"/>
    <w:rsid w:val="00CB7391"/>
    <w:rsid w:val="00CB75BD"/>
    <w:rsid w:val="00CC03FB"/>
    <w:rsid w:val="00CC0749"/>
    <w:rsid w:val="00CC09CA"/>
    <w:rsid w:val="00CC1550"/>
    <w:rsid w:val="00CC1C51"/>
    <w:rsid w:val="00CC28A8"/>
    <w:rsid w:val="00CC31E9"/>
    <w:rsid w:val="00CC33BE"/>
    <w:rsid w:val="00CC38D2"/>
    <w:rsid w:val="00CC436F"/>
    <w:rsid w:val="00CC458D"/>
    <w:rsid w:val="00CC4C36"/>
    <w:rsid w:val="00CC527B"/>
    <w:rsid w:val="00CC549B"/>
    <w:rsid w:val="00CC56D1"/>
    <w:rsid w:val="00CC5E29"/>
    <w:rsid w:val="00CC5F62"/>
    <w:rsid w:val="00CC6878"/>
    <w:rsid w:val="00CC6B23"/>
    <w:rsid w:val="00CC6DE6"/>
    <w:rsid w:val="00CC769F"/>
    <w:rsid w:val="00CD0280"/>
    <w:rsid w:val="00CD0773"/>
    <w:rsid w:val="00CD09F0"/>
    <w:rsid w:val="00CD140A"/>
    <w:rsid w:val="00CD201A"/>
    <w:rsid w:val="00CD26EA"/>
    <w:rsid w:val="00CD37D4"/>
    <w:rsid w:val="00CD39A5"/>
    <w:rsid w:val="00CD4414"/>
    <w:rsid w:val="00CD4C7B"/>
    <w:rsid w:val="00CD4D6B"/>
    <w:rsid w:val="00CD5B30"/>
    <w:rsid w:val="00CD6E85"/>
    <w:rsid w:val="00CD7053"/>
    <w:rsid w:val="00CD79E5"/>
    <w:rsid w:val="00CE08AD"/>
    <w:rsid w:val="00CE1F64"/>
    <w:rsid w:val="00CE3549"/>
    <w:rsid w:val="00CE4382"/>
    <w:rsid w:val="00CE50C1"/>
    <w:rsid w:val="00CE5D9C"/>
    <w:rsid w:val="00CE61B9"/>
    <w:rsid w:val="00CE670A"/>
    <w:rsid w:val="00CE69C6"/>
    <w:rsid w:val="00CE6DFE"/>
    <w:rsid w:val="00CE7F57"/>
    <w:rsid w:val="00CF0E5B"/>
    <w:rsid w:val="00CF181D"/>
    <w:rsid w:val="00CF1D41"/>
    <w:rsid w:val="00CF1E30"/>
    <w:rsid w:val="00CF40A0"/>
    <w:rsid w:val="00CF5045"/>
    <w:rsid w:val="00CF5E8A"/>
    <w:rsid w:val="00CF66F8"/>
    <w:rsid w:val="00CF7081"/>
    <w:rsid w:val="00CF74A2"/>
    <w:rsid w:val="00D00E91"/>
    <w:rsid w:val="00D0159A"/>
    <w:rsid w:val="00D01967"/>
    <w:rsid w:val="00D0323A"/>
    <w:rsid w:val="00D03816"/>
    <w:rsid w:val="00D04245"/>
    <w:rsid w:val="00D04A49"/>
    <w:rsid w:val="00D05134"/>
    <w:rsid w:val="00D059D9"/>
    <w:rsid w:val="00D0608D"/>
    <w:rsid w:val="00D062C5"/>
    <w:rsid w:val="00D07D63"/>
    <w:rsid w:val="00D101C4"/>
    <w:rsid w:val="00D102B0"/>
    <w:rsid w:val="00D1032A"/>
    <w:rsid w:val="00D10424"/>
    <w:rsid w:val="00D10A46"/>
    <w:rsid w:val="00D112B5"/>
    <w:rsid w:val="00D11F9E"/>
    <w:rsid w:val="00D12307"/>
    <w:rsid w:val="00D12448"/>
    <w:rsid w:val="00D12C92"/>
    <w:rsid w:val="00D1363D"/>
    <w:rsid w:val="00D136CF"/>
    <w:rsid w:val="00D15BDB"/>
    <w:rsid w:val="00D1696E"/>
    <w:rsid w:val="00D16AA2"/>
    <w:rsid w:val="00D16F87"/>
    <w:rsid w:val="00D1726F"/>
    <w:rsid w:val="00D17961"/>
    <w:rsid w:val="00D17C37"/>
    <w:rsid w:val="00D17F5C"/>
    <w:rsid w:val="00D214E9"/>
    <w:rsid w:val="00D21B36"/>
    <w:rsid w:val="00D221A4"/>
    <w:rsid w:val="00D226DE"/>
    <w:rsid w:val="00D234EA"/>
    <w:rsid w:val="00D24257"/>
    <w:rsid w:val="00D24892"/>
    <w:rsid w:val="00D2634E"/>
    <w:rsid w:val="00D276FD"/>
    <w:rsid w:val="00D27FD7"/>
    <w:rsid w:val="00D30A6B"/>
    <w:rsid w:val="00D31657"/>
    <w:rsid w:val="00D31A34"/>
    <w:rsid w:val="00D33D90"/>
    <w:rsid w:val="00D33E7F"/>
    <w:rsid w:val="00D34B03"/>
    <w:rsid w:val="00D34DC7"/>
    <w:rsid w:val="00D351C2"/>
    <w:rsid w:val="00D35940"/>
    <w:rsid w:val="00D369ED"/>
    <w:rsid w:val="00D36D2D"/>
    <w:rsid w:val="00D36E4F"/>
    <w:rsid w:val="00D40F08"/>
    <w:rsid w:val="00D413FC"/>
    <w:rsid w:val="00D4187F"/>
    <w:rsid w:val="00D41E58"/>
    <w:rsid w:val="00D42E0A"/>
    <w:rsid w:val="00D430F5"/>
    <w:rsid w:val="00D43866"/>
    <w:rsid w:val="00D43E63"/>
    <w:rsid w:val="00D442A1"/>
    <w:rsid w:val="00D44601"/>
    <w:rsid w:val="00D45E4B"/>
    <w:rsid w:val="00D45E5F"/>
    <w:rsid w:val="00D47133"/>
    <w:rsid w:val="00D474C5"/>
    <w:rsid w:val="00D47558"/>
    <w:rsid w:val="00D51137"/>
    <w:rsid w:val="00D513CB"/>
    <w:rsid w:val="00D514FB"/>
    <w:rsid w:val="00D51A75"/>
    <w:rsid w:val="00D529DC"/>
    <w:rsid w:val="00D52B48"/>
    <w:rsid w:val="00D54547"/>
    <w:rsid w:val="00D5524C"/>
    <w:rsid w:val="00D55A4F"/>
    <w:rsid w:val="00D574FD"/>
    <w:rsid w:val="00D57DF6"/>
    <w:rsid w:val="00D60B56"/>
    <w:rsid w:val="00D60F3A"/>
    <w:rsid w:val="00D617D1"/>
    <w:rsid w:val="00D629A2"/>
    <w:rsid w:val="00D62A78"/>
    <w:rsid w:val="00D63618"/>
    <w:rsid w:val="00D644B7"/>
    <w:rsid w:val="00D64678"/>
    <w:rsid w:val="00D646B7"/>
    <w:rsid w:val="00D6481F"/>
    <w:rsid w:val="00D64DFC"/>
    <w:rsid w:val="00D65093"/>
    <w:rsid w:val="00D65A7D"/>
    <w:rsid w:val="00D65B87"/>
    <w:rsid w:val="00D66B31"/>
    <w:rsid w:val="00D700EA"/>
    <w:rsid w:val="00D70300"/>
    <w:rsid w:val="00D71629"/>
    <w:rsid w:val="00D71630"/>
    <w:rsid w:val="00D71800"/>
    <w:rsid w:val="00D7232D"/>
    <w:rsid w:val="00D727F6"/>
    <w:rsid w:val="00D738D6"/>
    <w:rsid w:val="00D738EF"/>
    <w:rsid w:val="00D74737"/>
    <w:rsid w:val="00D74F5D"/>
    <w:rsid w:val="00D75277"/>
    <w:rsid w:val="00D752D6"/>
    <w:rsid w:val="00D752DA"/>
    <w:rsid w:val="00D752EA"/>
    <w:rsid w:val="00D7684A"/>
    <w:rsid w:val="00D76F8E"/>
    <w:rsid w:val="00D775BC"/>
    <w:rsid w:val="00D80032"/>
    <w:rsid w:val="00D80795"/>
    <w:rsid w:val="00D80CD2"/>
    <w:rsid w:val="00D80FB0"/>
    <w:rsid w:val="00D81414"/>
    <w:rsid w:val="00D8197D"/>
    <w:rsid w:val="00D81FC5"/>
    <w:rsid w:val="00D8270F"/>
    <w:rsid w:val="00D83130"/>
    <w:rsid w:val="00D83A2F"/>
    <w:rsid w:val="00D84CBD"/>
    <w:rsid w:val="00D84E32"/>
    <w:rsid w:val="00D84FB4"/>
    <w:rsid w:val="00D857AE"/>
    <w:rsid w:val="00D85901"/>
    <w:rsid w:val="00D85FBE"/>
    <w:rsid w:val="00D86136"/>
    <w:rsid w:val="00D863C7"/>
    <w:rsid w:val="00D864C9"/>
    <w:rsid w:val="00D864DE"/>
    <w:rsid w:val="00D8695F"/>
    <w:rsid w:val="00D86B40"/>
    <w:rsid w:val="00D86C3E"/>
    <w:rsid w:val="00D879E8"/>
    <w:rsid w:val="00D879F6"/>
    <w:rsid w:val="00D87E00"/>
    <w:rsid w:val="00D90DE8"/>
    <w:rsid w:val="00D9134D"/>
    <w:rsid w:val="00D91710"/>
    <w:rsid w:val="00D92296"/>
    <w:rsid w:val="00D92FC7"/>
    <w:rsid w:val="00D93367"/>
    <w:rsid w:val="00D938D1"/>
    <w:rsid w:val="00D93B50"/>
    <w:rsid w:val="00D949CB"/>
    <w:rsid w:val="00D94B69"/>
    <w:rsid w:val="00D94F45"/>
    <w:rsid w:val="00D95FF4"/>
    <w:rsid w:val="00D96100"/>
    <w:rsid w:val="00D966F1"/>
    <w:rsid w:val="00D97512"/>
    <w:rsid w:val="00D976D2"/>
    <w:rsid w:val="00D9785D"/>
    <w:rsid w:val="00D97AA0"/>
    <w:rsid w:val="00D97CB6"/>
    <w:rsid w:val="00DA09E3"/>
    <w:rsid w:val="00DA3057"/>
    <w:rsid w:val="00DA30F5"/>
    <w:rsid w:val="00DA3271"/>
    <w:rsid w:val="00DA36C1"/>
    <w:rsid w:val="00DA40E4"/>
    <w:rsid w:val="00DA4310"/>
    <w:rsid w:val="00DA461D"/>
    <w:rsid w:val="00DA4DC5"/>
    <w:rsid w:val="00DA5797"/>
    <w:rsid w:val="00DA5ADB"/>
    <w:rsid w:val="00DA6381"/>
    <w:rsid w:val="00DA7421"/>
    <w:rsid w:val="00DA7A03"/>
    <w:rsid w:val="00DA7B27"/>
    <w:rsid w:val="00DA7CF8"/>
    <w:rsid w:val="00DA7FCE"/>
    <w:rsid w:val="00DB0949"/>
    <w:rsid w:val="00DB0A5D"/>
    <w:rsid w:val="00DB0AC7"/>
    <w:rsid w:val="00DB1156"/>
    <w:rsid w:val="00DB1818"/>
    <w:rsid w:val="00DB2042"/>
    <w:rsid w:val="00DB28ED"/>
    <w:rsid w:val="00DB3082"/>
    <w:rsid w:val="00DB35F9"/>
    <w:rsid w:val="00DB391E"/>
    <w:rsid w:val="00DB54BB"/>
    <w:rsid w:val="00DB5517"/>
    <w:rsid w:val="00DB555D"/>
    <w:rsid w:val="00DB5799"/>
    <w:rsid w:val="00DB61EE"/>
    <w:rsid w:val="00DB62B3"/>
    <w:rsid w:val="00DB6EE1"/>
    <w:rsid w:val="00DB7370"/>
    <w:rsid w:val="00DB756E"/>
    <w:rsid w:val="00DC103E"/>
    <w:rsid w:val="00DC118C"/>
    <w:rsid w:val="00DC1741"/>
    <w:rsid w:val="00DC234B"/>
    <w:rsid w:val="00DC2D94"/>
    <w:rsid w:val="00DC309B"/>
    <w:rsid w:val="00DC3D55"/>
    <w:rsid w:val="00DC48BC"/>
    <w:rsid w:val="00DC4DA2"/>
    <w:rsid w:val="00DC4EB0"/>
    <w:rsid w:val="00DC4F46"/>
    <w:rsid w:val="00DC6495"/>
    <w:rsid w:val="00DC723B"/>
    <w:rsid w:val="00DC7690"/>
    <w:rsid w:val="00DC76B3"/>
    <w:rsid w:val="00DC7732"/>
    <w:rsid w:val="00DC7939"/>
    <w:rsid w:val="00DD010E"/>
    <w:rsid w:val="00DD015C"/>
    <w:rsid w:val="00DD0375"/>
    <w:rsid w:val="00DD0748"/>
    <w:rsid w:val="00DD1E06"/>
    <w:rsid w:val="00DD24CA"/>
    <w:rsid w:val="00DD2536"/>
    <w:rsid w:val="00DD3D06"/>
    <w:rsid w:val="00DD412F"/>
    <w:rsid w:val="00DD4B22"/>
    <w:rsid w:val="00DD591B"/>
    <w:rsid w:val="00DD5A8A"/>
    <w:rsid w:val="00DD5D83"/>
    <w:rsid w:val="00DD692C"/>
    <w:rsid w:val="00DD6A01"/>
    <w:rsid w:val="00DD7C11"/>
    <w:rsid w:val="00DE09ED"/>
    <w:rsid w:val="00DE13B2"/>
    <w:rsid w:val="00DE17CC"/>
    <w:rsid w:val="00DE2124"/>
    <w:rsid w:val="00DE2271"/>
    <w:rsid w:val="00DE2B18"/>
    <w:rsid w:val="00DE2BA3"/>
    <w:rsid w:val="00DE2F0F"/>
    <w:rsid w:val="00DE354E"/>
    <w:rsid w:val="00DE3ECC"/>
    <w:rsid w:val="00DE3FEC"/>
    <w:rsid w:val="00DE5338"/>
    <w:rsid w:val="00DE5AC7"/>
    <w:rsid w:val="00DE6265"/>
    <w:rsid w:val="00DE6385"/>
    <w:rsid w:val="00DE6702"/>
    <w:rsid w:val="00DE6D62"/>
    <w:rsid w:val="00DE78BD"/>
    <w:rsid w:val="00DE79CF"/>
    <w:rsid w:val="00DE7CAC"/>
    <w:rsid w:val="00DF0256"/>
    <w:rsid w:val="00DF0410"/>
    <w:rsid w:val="00DF0ED8"/>
    <w:rsid w:val="00DF1820"/>
    <w:rsid w:val="00DF1A0E"/>
    <w:rsid w:val="00DF1E42"/>
    <w:rsid w:val="00DF20B2"/>
    <w:rsid w:val="00DF2764"/>
    <w:rsid w:val="00DF27CB"/>
    <w:rsid w:val="00DF282E"/>
    <w:rsid w:val="00DF2DF4"/>
    <w:rsid w:val="00DF3663"/>
    <w:rsid w:val="00DF3A80"/>
    <w:rsid w:val="00DF3C14"/>
    <w:rsid w:val="00DF501D"/>
    <w:rsid w:val="00DF543E"/>
    <w:rsid w:val="00DF5A81"/>
    <w:rsid w:val="00DF5D6F"/>
    <w:rsid w:val="00DF7B66"/>
    <w:rsid w:val="00DF7C77"/>
    <w:rsid w:val="00DF7F02"/>
    <w:rsid w:val="00DF7FDF"/>
    <w:rsid w:val="00E0054E"/>
    <w:rsid w:val="00E00BBA"/>
    <w:rsid w:val="00E03440"/>
    <w:rsid w:val="00E03465"/>
    <w:rsid w:val="00E03C0D"/>
    <w:rsid w:val="00E03DCD"/>
    <w:rsid w:val="00E04E46"/>
    <w:rsid w:val="00E0611B"/>
    <w:rsid w:val="00E065BA"/>
    <w:rsid w:val="00E068A7"/>
    <w:rsid w:val="00E06A37"/>
    <w:rsid w:val="00E06A62"/>
    <w:rsid w:val="00E06C99"/>
    <w:rsid w:val="00E06CCF"/>
    <w:rsid w:val="00E06D6A"/>
    <w:rsid w:val="00E10ADD"/>
    <w:rsid w:val="00E10D23"/>
    <w:rsid w:val="00E11863"/>
    <w:rsid w:val="00E1188F"/>
    <w:rsid w:val="00E11F47"/>
    <w:rsid w:val="00E13B13"/>
    <w:rsid w:val="00E13EC4"/>
    <w:rsid w:val="00E149AB"/>
    <w:rsid w:val="00E14FEE"/>
    <w:rsid w:val="00E156AA"/>
    <w:rsid w:val="00E1570D"/>
    <w:rsid w:val="00E1639F"/>
    <w:rsid w:val="00E16A65"/>
    <w:rsid w:val="00E16CF7"/>
    <w:rsid w:val="00E16D6F"/>
    <w:rsid w:val="00E16DE0"/>
    <w:rsid w:val="00E171F0"/>
    <w:rsid w:val="00E2133F"/>
    <w:rsid w:val="00E22600"/>
    <w:rsid w:val="00E23C5D"/>
    <w:rsid w:val="00E24E91"/>
    <w:rsid w:val="00E251A2"/>
    <w:rsid w:val="00E254AA"/>
    <w:rsid w:val="00E2572E"/>
    <w:rsid w:val="00E26110"/>
    <w:rsid w:val="00E3007F"/>
    <w:rsid w:val="00E303B0"/>
    <w:rsid w:val="00E30CCF"/>
    <w:rsid w:val="00E33F83"/>
    <w:rsid w:val="00E34291"/>
    <w:rsid w:val="00E351E1"/>
    <w:rsid w:val="00E35331"/>
    <w:rsid w:val="00E35A54"/>
    <w:rsid w:val="00E35AD9"/>
    <w:rsid w:val="00E3630B"/>
    <w:rsid w:val="00E36776"/>
    <w:rsid w:val="00E36BE4"/>
    <w:rsid w:val="00E36F17"/>
    <w:rsid w:val="00E37A03"/>
    <w:rsid w:val="00E37CF5"/>
    <w:rsid w:val="00E40AD4"/>
    <w:rsid w:val="00E40B74"/>
    <w:rsid w:val="00E40F36"/>
    <w:rsid w:val="00E410DD"/>
    <w:rsid w:val="00E41316"/>
    <w:rsid w:val="00E42167"/>
    <w:rsid w:val="00E426D7"/>
    <w:rsid w:val="00E43461"/>
    <w:rsid w:val="00E43C5B"/>
    <w:rsid w:val="00E442A0"/>
    <w:rsid w:val="00E44BAD"/>
    <w:rsid w:val="00E45D6D"/>
    <w:rsid w:val="00E462CC"/>
    <w:rsid w:val="00E46AD3"/>
    <w:rsid w:val="00E50482"/>
    <w:rsid w:val="00E50627"/>
    <w:rsid w:val="00E50E07"/>
    <w:rsid w:val="00E50FBD"/>
    <w:rsid w:val="00E514CE"/>
    <w:rsid w:val="00E5169F"/>
    <w:rsid w:val="00E51747"/>
    <w:rsid w:val="00E51C7E"/>
    <w:rsid w:val="00E52084"/>
    <w:rsid w:val="00E557CE"/>
    <w:rsid w:val="00E55B4B"/>
    <w:rsid w:val="00E561EC"/>
    <w:rsid w:val="00E5644B"/>
    <w:rsid w:val="00E56771"/>
    <w:rsid w:val="00E5699E"/>
    <w:rsid w:val="00E57DB7"/>
    <w:rsid w:val="00E607CD"/>
    <w:rsid w:val="00E6091F"/>
    <w:rsid w:val="00E6130A"/>
    <w:rsid w:val="00E624D0"/>
    <w:rsid w:val="00E62835"/>
    <w:rsid w:val="00E62856"/>
    <w:rsid w:val="00E63D99"/>
    <w:rsid w:val="00E65B1E"/>
    <w:rsid w:val="00E65CD6"/>
    <w:rsid w:val="00E65DA7"/>
    <w:rsid w:val="00E65E1D"/>
    <w:rsid w:val="00E66295"/>
    <w:rsid w:val="00E66652"/>
    <w:rsid w:val="00E666BE"/>
    <w:rsid w:val="00E66A09"/>
    <w:rsid w:val="00E66C0D"/>
    <w:rsid w:val="00E67277"/>
    <w:rsid w:val="00E67BDB"/>
    <w:rsid w:val="00E70084"/>
    <w:rsid w:val="00E707B4"/>
    <w:rsid w:val="00E70E61"/>
    <w:rsid w:val="00E71029"/>
    <w:rsid w:val="00E711C5"/>
    <w:rsid w:val="00E71BEE"/>
    <w:rsid w:val="00E720AB"/>
    <w:rsid w:val="00E7234E"/>
    <w:rsid w:val="00E72477"/>
    <w:rsid w:val="00E7296E"/>
    <w:rsid w:val="00E72970"/>
    <w:rsid w:val="00E7297B"/>
    <w:rsid w:val="00E730C9"/>
    <w:rsid w:val="00E73593"/>
    <w:rsid w:val="00E73A26"/>
    <w:rsid w:val="00E73A68"/>
    <w:rsid w:val="00E73C41"/>
    <w:rsid w:val="00E7481A"/>
    <w:rsid w:val="00E75469"/>
    <w:rsid w:val="00E75A0D"/>
    <w:rsid w:val="00E75D86"/>
    <w:rsid w:val="00E75E43"/>
    <w:rsid w:val="00E76363"/>
    <w:rsid w:val="00E765E3"/>
    <w:rsid w:val="00E7698B"/>
    <w:rsid w:val="00E76BB7"/>
    <w:rsid w:val="00E76D16"/>
    <w:rsid w:val="00E773F7"/>
    <w:rsid w:val="00E77571"/>
    <w:rsid w:val="00E77645"/>
    <w:rsid w:val="00E77864"/>
    <w:rsid w:val="00E77B41"/>
    <w:rsid w:val="00E77D5F"/>
    <w:rsid w:val="00E811DC"/>
    <w:rsid w:val="00E81200"/>
    <w:rsid w:val="00E815D7"/>
    <w:rsid w:val="00E823B6"/>
    <w:rsid w:val="00E8255D"/>
    <w:rsid w:val="00E82BFB"/>
    <w:rsid w:val="00E82DC9"/>
    <w:rsid w:val="00E83421"/>
    <w:rsid w:val="00E84075"/>
    <w:rsid w:val="00E84085"/>
    <w:rsid w:val="00E8431D"/>
    <w:rsid w:val="00E849C3"/>
    <w:rsid w:val="00E84C83"/>
    <w:rsid w:val="00E84DFC"/>
    <w:rsid w:val="00E856CF"/>
    <w:rsid w:val="00E866EA"/>
    <w:rsid w:val="00E86886"/>
    <w:rsid w:val="00E87265"/>
    <w:rsid w:val="00E87D81"/>
    <w:rsid w:val="00E90858"/>
    <w:rsid w:val="00E9162C"/>
    <w:rsid w:val="00E920B7"/>
    <w:rsid w:val="00E929E1"/>
    <w:rsid w:val="00E92A26"/>
    <w:rsid w:val="00E93065"/>
    <w:rsid w:val="00E93B17"/>
    <w:rsid w:val="00E94CE8"/>
    <w:rsid w:val="00E960E7"/>
    <w:rsid w:val="00E9611A"/>
    <w:rsid w:val="00E9629F"/>
    <w:rsid w:val="00E9659B"/>
    <w:rsid w:val="00E96A50"/>
    <w:rsid w:val="00EA0060"/>
    <w:rsid w:val="00EA01E2"/>
    <w:rsid w:val="00EA032A"/>
    <w:rsid w:val="00EA0718"/>
    <w:rsid w:val="00EA0D65"/>
    <w:rsid w:val="00EA0F74"/>
    <w:rsid w:val="00EA17BE"/>
    <w:rsid w:val="00EA1C2C"/>
    <w:rsid w:val="00EA2E0A"/>
    <w:rsid w:val="00EA3320"/>
    <w:rsid w:val="00EA386B"/>
    <w:rsid w:val="00EA3F34"/>
    <w:rsid w:val="00EA40E1"/>
    <w:rsid w:val="00EA44F0"/>
    <w:rsid w:val="00EA47C8"/>
    <w:rsid w:val="00EA50F2"/>
    <w:rsid w:val="00EA54CA"/>
    <w:rsid w:val="00EA54DF"/>
    <w:rsid w:val="00EA5A39"/>
    <w:rsid w:val="00EA5D51"/>
    <w:rsid w:val="00EA5E19"/>
    <w:rsid w:val="00EA6073"/>
    <w:rsid w:val="00EA636B"/>
    <w:rsid w:val="00EA65EB"/>
    <w:rsid w:val="00EA66F1"/>
    <w:rsid w:val="00EA7083"/>
    <w:rsid w:val="00EA7C1D"/>
    <w:rsid w:val="00EA7C8E"/>
    <w:rsid w:val="00EB02B2"/>
    <w:rsid w:val="00EB0323"/>
    <w:rsid w:val="00EB0C43"/>
    <w:rsid w:val="00EB1762"/>
    <w:rsid w:val="00EB1A49"/>
    <w:rsid w:val="00EB1BE8"/>
    <w:rsid w:val="00EB1E7C"/>
    <w:rsid w:val="00EB231B"/>
    <w:rsid w:val="00EB28BC"/>
    <w:rsid w:val="00EB2D99"/>
    <w:rsid w:val="00EB3DBE"/>
    <w:rsid w:val="00EB4333"/>
    <w:rsid w:val="00EB43A8"/>
    <w:rsid w:val="00EB5118"/>
    <w:rsid w:val="00EB5193"/>
    <w:rsid w:val="00EB5D36"/>
    <w:rsid w:val="00EB7BC2"/>
    <w:rsid w:val="00EB7F85"/>
    <w:rsid w:val="00EC03EC"/>
    <w:rsid w:val="00EC051C"/>
    <w:rsid w:val="00EC08F2"/>
    <w:rsid w:val="00EC1127"/>
    <w:rsid w:val="00EC241E"/>
    <w:rsid w:val="00EC27CD"/>
    <w:rsid w:val="00EC2B57"/>
    <w:rsid w:val="00EC434F"/>
    <w:rsid w:val="00EC4A25"/>
    <w:rsid w:val="00EC5568"/>
    <w:rsid w:val="00EC59CD"/>
    <w:rsid w:val="00EC5E6B"/>
    <w:rsid w:val="00EC620A"/>
    <w:rsid w:val="00EC6DF0"/>
    <w:rsid w:val="00EC7251"/>
    <w:rsid w:val="00EC75BA"/>
    <w:rsid w:val="00EC7A03"/>
    <w:rsid w:val="00ED0193"/>
    <w:rsid w:val="00ED106F"/>
    <w:rsid w:val="00ED1264"/>
    <w:rsid w:val="00ED13B4"/>
    <w:rsid w:val="00ED1C97"/>
    <w:rsid w:val="00ED231B"/>
    <w:rsid w:val="00ED32D4"/>
    <w:rsid w:val="00ED3F0F"/>
    <w:rsid w:val="00ED485F"/>
    <w:rsid w:val="00ED4881"/>
    <w:rsid w:val="00ED5132"/>
    <w:rsid w:val="00ED5BD8"/>
    <w:rsid w:val="00ED62E4"/>
    <w:rsid w:val="00ED706E"/>
    <w:rsid w:val="00ED76DF"/>
    <w:rsid w:val="00ED77FA"/>
    <w:rsid w:val="00ED7822"/>
    <w:rsid w:val="00ED78F1"/>
    <w:rsid w:val="00ED7922"/>
    <w:rsid w:val="00ED7AA4"/>
    <w:rsid w:val="00EE0229"/>
    <w:rsid w:val="00EE06CF"/>
    <w:rsid w:val="00EE134F"/>
    <w:rsid w:val="00EE1427"/>
    <w:rsid w:val="00EE1A0B"/>
    <w:rsid w:val="00EE1DAB"/>
    <w:rsid w:val="00EE2163"/>
    <w:rsid w:val="00EE2FDF"/>
    <w:rsid w:val="00EE326D"/>
    <w:rsid w:val="00EE3405"/>
    <w:rsid w:val="00EE3E9A"/>
    <w:rsid w:val="00EE3EAE"/>
    <w:rsid w:val="00EE42BE"/>
    <w:rsid w:val="00EE498C"/>
    <w:rsid w:val="00EE4B37"/>
    <w:rsid w:val="00EE5BB5"/>
    <w:rsid w:val="00EF055C"/>
    <w:rsid w:val="00EF1554"/>
    <w:rsid w:val="00EF18AF"/>
    <w:rsid w:val="00EF1C76"/>
    <w:rsid w:val="00EF1F6C"/>
    <w:rsid w:val="00EF28BE"/>
    <w:rsid w:val="00EF3BDE"/>
    <w:rsid w:val="00EF3BE9"/>
    <w:rsid w:val="00EF46DA"/>
    <w:rsid w:val="00EF546E"/>
    <w:rsid w:val="00EF5993"/>
    <w:rsid w:val="00EF5B3F"/>
    <w:rsid w:val="00EF5DEB"/>
    <w:rsid w:val="00EF618E"/>
    <w:rsid w:val="00EF68E6"/>
    <w:rsid w:val="00EF6A4F"/>
    <w:rsid w:val="00EF7149"/>
    <w:rsid w:val="00EF7157"/>
    <w:rsid w:val="00EF74DB"/>
    <w:rsid w:val="00EF7572"/>
    <w:rsid w:val="00EF78A5"/>
    <w:rsid w:val="00EF78F4"/>
    <w:rsid w:val="00EF7CC1"/>
    <w:rsid w:val="00F01C3B"/>
    <w:rsid w:val="00F01CF7"/>
    <w:rsid w:val="00F021A7"/>
    <w:rsid w:val="00F025A2"/>
    <w:rsid w:val="00F0263E"/>
    <w:rsid w:val="00F027B2"/>
    <w:rsid w:val="00F027C9"/>
    <w:rsid w:val="00F02F67"/>
    <w:rsid w:val="00F0369F"/>
    <w:rsid w:val="00F038CE"/>
    <w:rsid w:val="00F04106"/>
    <w:rsid w:val="00F04319"/>
    <w:rsid w:val="00F05E75"/>
    <w:rsid w:val="00F06BE2"/>
    <w:rsid w:val="00F06CEF"/>
    <w:rsid w:val="00F07AF4"/>
    <w:rsid w:val="00F10479"/>
    <w:rsid w:val="00F10B09"/>
    <w:rsid w:val="00F1111C"/>
    <w:rsid w:val="00F1139D"/>
    <w:rsid w:val="00F12790"/>
    <w:rsid w:val="00F1312E"/>
    <w:rsid w:val="00F1329F"/>
    <w:rsid w:val="00F14764"/>
    <w:rsid w:val="00F1553F"/>
    <w:rsid w:val="00F1618E"/>
    <w:rsid w:val="00F16663"/>
    <w:rsid w:val="00F16678"/>
    <w:rsid w:val="00F16FEC"/>
    <w:rsid w:val="00F1710F"/>
    <w:rsid w:val="00F174D0"/>
    <w:rsid w:val="00F2026E"/>
    <w:rsid w:val="00F209A1"/>
    <w:rsid w:val="00F20E15"/>
    <w:rsid w:val="00F213BE"/>
    <w:rsid w:val="00F218CD"/>
    <w:rsid w:val="00F21C40"/>
    <w:rsid w:val="00F22A25"/>
    <w:rsid w:val="00F22F7A"/>
    <w:rsid w:val="00F237F6"/>
    <w:rsid w:val="00F23A5F"/>
    <w:rsid w:val="00F23ED3"/>
    <w:rsid w:val="00F243CB"/>
    <w:rsid w:val="00F24A86"/>
    <w:rsid w:val="00F2519C"/>
    <w:rsid w:val="00F257D4"/>
    <w:rsid w:val="00F25DA6"/>
    <w:rsid w:val="00F2607E"/>
    <w:rsid w:val="00F26A85"/>
    <w:rsid w:val="00F26BC6"/>
    <w:rsid w:val="00F2757B"/>
    <w:rsid w:val="00F2766C"/>
    <w:rsid w:val="00F27906"/>
    <w:rsid w:val="00F27AC2"/>
    <w:rsid w:val="00F27C67"/>
    <w:rsid w:val="00F27F87"/>
    <w:rsid w:val="00F319C0"/>
    <w:rsid w:val="00F32A97"/>
    <w:rsid w:val="00F339A6"/>
    <w:rsid w:val="00F3430F"/>
    <w:rsid w:val="00F3479E"/>
    <w:rsid w:val="00F35927"/>
    <w:rsid w:val="00F376C7"/>
    <w:rsid w:val="00F37743"/>
    <w:rsid w:val="00F407AD"/>
    <w:rsid w:val="00F41282"/>
    <w:rsid w:val="00F414CF"/>
    <w:rsid w:val="00F4182A"/>
    <w:rsid w:val="00F41A3A"/>
    <w:rsid w:val="00F42F24"/>
    <w:rsid w:val="00F4519C"/>
    <w:rsid w:val="00F45C15"/>
    <w:rsid w:val="00F4644A"/>
    <w:rsid w:val="00F46469"/>
    <w:rsid w:val="00F469F5"/>
    <w:rsid w:val="00F47F3F"/>
    <w:rsid w:val="00F47FEB"/>
    <w:rsid w:val="00F50F0B"/>
    <w:rsid w:val="00F51171"/>
    <w:rsid w:val="00F51B0F"/>
    <w:rsid w:val="00F51CAB"/>
    <w:rsid w:val="00F52B59"/>
    <w:rsid w:val="00F53506"/>
    <w:rsid w:val="00F53876"/>
    <w:rsid w:val="00F5419C"/>
    <w:rsid w:val="00F54689"/>
    <w:rsid w:val="00F54A3D"/>
    <w:rsid w:val="00F54ABC"/>
    <w:rsid w:val="00F55CE9"/>
    <w:rsid w:val="00F56851"/>
    <w:rsid w:val="00F56A65"/>
    <w:rsid w:val="00F573E1"/>
    <w:rsid w:val="00F57CEC"/>
    <w:rsid w:val="00F60BEB"/>
    <w:rsid w:val="00F632E7"/>
    <w:rsid w:val="00F6357E"/>
    <w:rsid w:val="00F6369B"/>
    <w:rsid w:val="00F64013"/>
    <w:rsid w:val="00F64EA3"/>
    <w:rsid w:val="00F651C8"/>
    <w:rsid w:val="00F653B8"/>
    <w:rsid w:val="00F65CC4"/>
    <w:rsid w:val="00F65E65"/>
    <w:rsid w:val="00F66522"/>
    <w:rsid w:val="00F673A8"/>
    <w:rsid w:val="00F67424"/>
    <w:rsid w:val="00F67701"/>
    <w:rsid w:val="00F700CA"/>
    <w:rsid w:val="00F70778"/>
    <w:rsid w:val="00F71625"/>
    <w:rsid w:val="00F71A68"/>
    <w:rsid w:val="00F71C8E"/>
    <w:rsid w:val="00F721EF"/>
    <w:rsid w:val="00F7227D"/>
    <w:rsid w:val="00F72C7A"/>
    <w:rsid w:val="00F73192"/>
    <w:rsid w:val="00F7341A"/>
    <w:rsid w:val="00F73DC4"/>
    <w:rsid w:val="00F73F91"/>
    <w:rsid w:val="00F74972"/>
    <w:rsid w:val="00F750AA"/>
    <w:rsid w:val="00F75A39"/>
    <w:rsid w:val="00F75E18"/>
    <w:rsid w:val="00F75EE0"/>
    <w:rsid w:val="00F76027"/>
    <w:rsid w:val="00F76D11"/>
    <w:rsid w:val="00F76F8F"/>
    <w:rsid w:val="00F77175"/>
    <w:rsid w:val="00F772B5"/>
    <w:rsid w:val="00F77422"/>
    <w:rsid w:val="00F774D0"/>
    <w:rsid w:val="00F778FE"/>
    <w:rsid w:val="00F77984"/>
    <w:rsid w:val="00F77E07"/>
    <w:rsid w:val="00F8134B"/>
    <w:rsid w:val="00F81E28"/>
    <w:rsid w:val="00F82823"/>
    <w:rsid w:val="00F82924"/>
    <w:rsid w:val="00F82D22"/>
    <w:rsid w:val="00F83350"/>
    <w:rsid w:val="00F8336D"/>
    <w:rsid w:val="00F8447D"/>
    <w:rsid w:val="00F85260"/>
    <w:rsid w:val="00F8549D"/>
    <w:rsid w:val="00F859E6"/>
    <w:rsid w:val="00F877C3"/>
    <w:rsid w:val="00F87843"/>
    <w:rsid w:val="00F87894"/>
    <w:rsid w:val="00F87B31"/>
    <w:rsid w:val="00F903AC"/>
    <w:rsid w:val="00F905AC"/>
    <w:rsid w:val="00F90943"/>
    <w:rsid w:val="00F9171B"/>
    <w:rsid w:val="00F921F8"/>
    <w:rsid w:val="00F92C28"/>
    <w:rsid w:val="00F930E8"/>
    <w:rsid w:val="00F93B34"/>
    <w:rsid w:val="00F93DE7"/>
    <w:rsid w:val="00F93F0C"/>
    <w:rsid w:val="00F95A40"/>
    <w:rsid w:val="00F9645B"/>
    <w:rsid w:val="00F9705B"/>
    <w:rsid w:val="00F9773E"/>
    <w:rsid w:val="00F97DC5"/>
    <w:rsid w:val="00FA0039"/>
    <w:rsid w:val="00FA0BA7"/>
    <w:rsid w:val="00FA1266"/>
    <w:rsid w:val="00FA1C1A"/>
    <w:rsid w:val="00FA212C"/>
    <w:rsid w:val="00FA2743"/>
    <w:rsid w:val="00FA29EC"/>
    <w:rsid w:val="00FA2E55"/>
    <w:rsid w:val="00FA3B29"/>
    <w:rsid w:val="00FA3D4B"/>
    <w:rsid w:val="00FA3FB9"/>
    <w:rsid w:val="00FA620E"/>
    <w:rsid w:val="00FA63FC"/>
    <w:rsid w:val="00FA6F5A"/>
    <w:rsid w:val="00FB0148"/>
    <w:rsid w:val="00FB0748"/>
    <w:rsid w:val="00FB0B87"/>
    <w:rsid w:val="00FB132F"/>
    <w:rsid w:val="00FB13E9"/>
    <w:rsid w:val="00FB18B8"/>
    <w:rsid w:val="00FB1AE5"/>
    <w:rsid w:val="00FB21A6"/>
    <w:rsid w:val="00FB37A1"/>
    <w:rsid w:val="00FB4218"/>
    <w:rsid w:val="00FB47A3"/>
    <w:rsid w:val="00FB55AB"/>
    <w:rsid w:val="00FB5733"/>
    <w:rsid w:val="00FB5921"/>
    <w:rsid w:val="00FB5F42"/>
    <w:rsid w:val="00FB6EF1"/>
    <w:rsid w:val="00FB74BE"/>
    <w:rsid w:val="00FB7A72"/>
    <w:rsid w:val="00FB7EC5"/>
    <w:rsid w:val="00FC055D"/>
    <w:rsid w:val="00FC0B41"/>
    <w:rsid w:val="00FC0F64"/>
    <w:rsid w:val="00FC103F"/>
    <w:rsid w:val="00FC1192"/>
    <w:rsid w:val="00FC12B8"/>
    <w:rsid w:val="00FC248C"/>
    <w:rsid w:val="00FC30AD"/>
    <w:rsid w:val="00FC34F0"/>
    <w:rsid w:val="00FC36DA"/>
    <w:rsid w:val="00FC376A"/>
    <w:rsid w:val="00FC396B"/>
    <w:rsid w:val="00FC41FA"/>
    <w:rsid w:val="00FC4EF3"/>
    <w:rsid w:val="00FC5245"/>
    <w:rsid w:val="00FC6229"/>
    <w:rsid w:val="00FC6245"/>
    <w:rsid w:val="00FC6545"/>
    <w:rsid w:val="00FC6890"/>
    <w:rsid w:val="00FD084F"/>
    <w:rsid w:val="00FD086F"/>
    <w:rsid w:val="00FD0A5B"/>
    <w:rsid w:val="00FD0C8B"/>
    <w:rsid w:val="00FD10DB"/>
    <w:rsid w:val="00FD1768"/>
    <w:rsid w:val="00FD2206"/>
    <w:rsid w:val="00FD22A2"/>
    <w:rsid w:val="00FD2819"/>
    <w:rsid w:val="00FD29F6"/>
    <w:rsid w:val="00FD2D79"/>
    <w:rsid w:val="00FD3201"/>
    <w:rsid w:val="00FD4B52"/>
    <w:rsid w:val="00FD4B90"/>
    <w:rsid w:val="00FD5455"/>
    <w:rsid w:val="00FD56F5"/>
    <w:rsid w:val="00FD5830"/>
    <w:rsid w:val="00FD58F3"/>
    <w:rsid w:val="00FD5BBB"/>
    <w:rsid w:val="00FD6670"/>
    <w:rsid w:val="00FD68C7"/>
    <w:rsid w:val="00FD6DBE"/>
    <w:rsid w:val="00FD6E36"/>
    <w:rsid w:val="00FD78EA"/>
    <w:rsid w:val="00FD79AB"/>
    <w:rsid w:val="00FE0937"/>
    <w:rsid w:val="00FE12A6"/>
    <w:rsid w:val="00FE184E"/>
    <w:rsid w:val="00FE2D03"/>
    <w:rsid w:val="00FE3425"/>
    <w:rsid w:val="00FE3E99"/>
    <w:rsid w:val="00FE649D"/>
    <w:rsid w:val="00FE72D0"/>
    <w:rsid w:val="00FE77F5"/>
    <w:rsid w:val="00FE79BB"/>
    <w:rsid w:val="00FF00BA"/>
    <w:rsid w:val="00FF0CE4"/>
    <w:rsid w:val="00FF0D36"/>
    <w:rsid w:val="00FF2B6C"/>
    <w:rsid w:val="00FF314C"/>
    <w:rsid w:val="00FF3EFA"/>
    <w:rsid w:val="00FF4399"/>
    <w:rsid w:val="00FF48B9"/>
    <w:rsid w:val="00FF4B93"/>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26BA"/>
    <w:pPr>
      <w:spacing w:after="180"/>
      <w:jc w:val="both"/>
    </w:pPr>
    <w:rPr>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BF7571"/>
    <w:pPr>
      <w:numPr>
        <w:ilvl w:val="1"/>
      </w:numPr>
      <w:pBdr>
        <w:top w:val="none" w:sz="0" w:space="0" w:color="auto"/>
      </w:pBdr>
      <w:spacing w:before="60" w:after="60"/>
      <w:ind w:left="578" w:hanging="578"/>
      <w:outlineLvl w:val="1"/>
    </w:pPr>
    <w:rPr>
      <w:sz w:val="28"/>
      <w:lang w:eastAsia="zh-CN"/>
    </w:rPr>
  </w:style>
  <w:style w:type="paragraph" w:styleId="3">
    <w:name w:val="heading 3"/>
    <w:basedOn w:val="2"/>
    <w:next w:val="a"/>
    <w:uiPriority w:val="1"/>
    <w:qFormat/>
    <w:pPr>
      <w:numPr>
        <w:ilvl w:val="2"/>
      </w:numPr>
      <w:spacing w:before="120"/>
      <w:outlineLvl w:val="2"/>
    </w:p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eastAsia="MS Mincho"/>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aliases w:val="Table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BF7571"/>
    <w:rPr>
      <w:rFonts w:ascii="Arial" w:hAnsi="Arial"/>
      <w:sz w:val="28"/>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NOChar">
    <w:name w:val="NO Char"/>
    <w:qFormat/>
    <w:locked/>
    <w:rsid w:val="003B3EBD"/>
    <w:rPr>
      <w:rFonts w:eastAsia="Times New Roman"/>
      <w:lang w:val="en-GB" w:eastAsia="ja-JP"/>
    </w:rPr>
  </w:style>
  <w:style w:type="table" w:customStyle="1" w:styleId="TableGrid2">
    <w:name w:val="TableGrid2"/>
    <w:basedOn w:val="a1"/>
    <w:next w:val="af1"/>
    <w:uiPriority w:val="39"/>
    <w:qFormat/>
    <w:rsid w:val="003F078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7619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4195">
      <w:bodyDiv w:val="1"/>
      <w:marLeft w:val="0"/>
      <w:marRight w:val="0"/>
      <w:marTop w:val="0"/>
      <w:marBottom w:val="0"/>
      <w:divBdr>
        <w:top w:val="none" w:sz="0" w:space="0" w:color="auto"/>
        <w:left w:val="none" w:sz="0" w:space="0" w:color="auto"/>
        <w:bottom w:val="none" w:sz="0" w:space="0" w:color="auto"/>
        <w:right w:val="none" w:sz="0" w:space="0" w:color="auto"/>
      </w:divBdr>
    </w:div>
    <w:div w:id="72970731">
      <w:bodyDiv w:val="1"/>
      <w:marLeft w:val="0"/>
      <w:marRight w:val="0"/>
      <w:marTop w:val="0"/>
      <w:marBottom w:val="0"/>
      <w:divBdr>
        <w:top w:val="none" w:sz="0" w:space="0" w:color="auto"/>
        <w:left w:val="none" w:sz="0" w:space="0" w:color="auto"/>
        <w:bottom w:val="none" w:sz="0" w:space="0" w:color="auto"/>
        <w:right w:val="none" w:sz="0" w:space="0" w:color="auto"/>
      </w:divBdr>
    </w:div>
    <w:div w:id="174851142">
      <w:bodyDiv w:val="1"/>
      <w:marLeft w:val="0"/>
      <w:marRight w:val="0"/>
      <w:marTop w:val="0"/>
      <w:marBottom w:val="0"/>
      <w:divBdr>
        <w:top w:val="none" w:sz="0" w:space="0" w:color="auto"/>
        <w:left w:val="none" w:sz="0" w:space="0" w:color="auto"/>
        <w:bottom w:val="none" w:sz="0" w:space="0" w:color="auto"/>
        <w:right w:val="none" w:sz="0" w:space="0" w:color="auto"/>
      </w:divBdr>
    </w:div>
    <w:div w:id="221720576">
      <w:bodyDiv w:val="1"/>
      <w:marLeft w:val="0"/>
      <w:marRight w:val="0"/>
      <w:marTop w:val="0"/>
      <w:marBottom w:val="0"/>
      <w:divBdr>
        <w:top w:val="none" w:sz="0" w:space="0" w:color="auto"/>
        <w:left w:val="none" w:sz="0" w:space="0" w:color="auto"/>
        <w:bottom w:val="none" w:sz="0" w:space="0" w:color="auto"/>
        <w:right w:val="none" w:sz="0" w:space="0" w:color="auto"/>
      </w:divBdr>
    </w:div>
    <w:div w:id="303658770">
      <w:bodyDiv w:val="1"/>
      <w:marLeft w:val="0"/>
      <w:marRight w:val="0"/>
      <w:marTop w:val="0"/>
      <w:marBottom w:val="0"/>
      <w:divBdr>
        <w:top w:val="none" w:sz="0" w:space="0" w:color="auto"/>
        <w:left w:val="none" w:sz="0" w:space="0" w:color="auto"/>
        <w:bottom w:val="none" w:sz="0" w:space="0" w:color="auto"/>
        <w:right w:val="none" w:sz="0" w:space="0" w:color="auto"/>
      </w:divBdr>
    </w:div>
    <w:div w:id="338823298">
      <w:bodyDiv w:val="1"/>
      <w:marLeft w:val="0"/>
      <w:marRight w:val="0"/>
      <w:marTop w:val="0"/>
      <w:marBottom w:val="0"/>
      <w:divBdr>
        <w:top w:val="none" w:sz="0" w:space="0" w:color="auto"/>
        <w:left w:val="none" w:sz="0" w:space="0" w:color="auto"/>
        <w:bottom w:val="none" w:sz="0" w:space="0" w:color="auto"/>
        <w:right w:val="none" w:sz="0" w:space="0" w:color="auto"/>
      </w:divBdr>
    </w:div>
    <w:div w:id="347752091">
      <w:bodyDiv w:val="1"/>
      <w:marLeft w:val="0"/>
      <w:marRight w:val="0"/>
      <w:marTop w:val="0"/>
      <w:marBottom w:val="0"/>
      <w:divBdr>
        <w:top w:val="none" w:sz="0" w:space="0" w:color="auto"/>
        <w:left w:val="none" w:sz="0" w:space="0" w:color="auto"/>
        <w:bottom w:val="none" w:sz="0" w:space="0" w:color="auto"/>
        <w:right w:val="none" w:sz="0" w:space="0" w:color="auto"/>
      </w:divBdr>
    </w:div>
    <w:div w:id="696154326">
      <w:bodyDiv w:val="1"/>
      <w:marLeft w:val="0"/>
      <w:marRight w:val="0"/>
      <w:marTop w:val="0"/>
      <w:marBottom w:val="0"/>
      <w:divBdr>
        <w:top w:val="none" w:sz="0" w:space="0" w:color="auto"/>
        <w:left w:val="none" w:sz="0" w:space="0" w:color="auto"/>
        <w:bottom w:val="none" w:sz="0" w:space="0" w:color="auto"/>
        <w:right w:val="none" w:sz="0" w:space="0" w:color="auto"/>
      </w:divBdr>
    </w:div>
    <w:div w:id="810365664">
      <w:bodyDiv w:val="1"/>
      <w:marLeft w:val="0"/>
      <w:marRight w:val="0"/>
      <w:marTop w:val="0"/>
      <w:marBottom w:val="0"/>
      <w:divBdr>
        <w:top w:val="none" w:sz="0" w:space="0" w:color="auto"/>
        <w:left w:val="none" w:sz="0" w:space="0" w:color="auto"/>
        <w:bottom w:val="none" w:sz="0" w:space="0" w:color="auto"/>
        <w:right w:val="none" w:sz="0" w:space="0" w:color="auto"/>
      </w:divBdr>
    </w:div>
    <w:div w:id="951403229">
      <w:bodyDiv w:val="1"/>
      <w:marLeft w:val="0"/>
      <w:marRight w:val="0"/>
      <w:marTop w:val="0"/>
      <w:marBottom w:val="0"/>
      <w:divBdr>
        <w:top w:val="none" w:sz="0" w:space="0" w:color="auto"/>
        <w:left w:val="none" w:sz="0" w:space="0" w:color="auto"/>
        <w:bottom w:val="none" w:sz="0" w:space="0" w:color="auto"/>
        <w:right w:val="none" w:sz="0" w:space="0" w:color="auto"/>
      </w:divBdr>
    </w:div>
    <w:div w:id="998726023">
      <w:bodyDiv w:val="1"/>
      <w:marLeft w:val="0"/>
      <w:marRight w:val="0"/>
      <w:marTop w:val="0"/>
      <w:marBottom w:val="0"/>
      <w:divBdr>
        <w:top w:val="none" w:sz="0" w:space="0" w:color="auto"/>
        <w:left w:val="none" w:sz="0" w:space="0" w:color="auto"/>
        <w:bottom w:val="none" w:sz="0" w:space="0" w:color="auto"/>
        <w:right w:val="none" w:sz="0" w:space="0" w:color="auto"/>
      </w:divBdr>
    </w:div>
    <w:div w:id="1063715728">
      <w:bodyDiv w:val="1"/>
      <w:marLeft w:val="0"/>
      <w:marRight w:val="0"/>
      <w:marTop w:val="0"/>
      <w:marBottom w:val="0"/>
      <w:divBdr>
        <w:top w:val="none" w:sz="0" w:space="0" w:color="auto"/>
        <w:left w:val="none" w:sz="0" w:space="0" w:color="auto"/>
        <w:bottom w:val="none" w:sz="0" w:space="0" w:color="auto"/>
        <w:right w:val="none" w:sz="0" w:space="0" w:color="auto"/>
      </w:divBdr>
    </w:div>
    <w:div w:id="1082945555">
      <w:bodyDiv w:val="1"/>
      <w:marLeft w:val="0"/>
      <w:marRight w:val="0"/>
      <w:marTop w:val="0"/>
      <w:marBottom w:val="0"/>
      <w:divBdr>
        <w:top w:val="none" w:sz="0" w:space="0" w:color="auto"/>
        <w:left w:val="none" w:sz="0" w:space="0" w:color="auto"/>
        <w:bottom w:val="none" w:sz="0" w:space="0" w:color="auto"/>
        <w:right w:val="none" w:sz="0" w:space="0" w:color="auto"/>
      </w:divBdr>
    </w:div>
    <w:div w:id="1119181312">
      <w:bodyDiv w:val="1"/>
      <w:marLeft w:val="0"/>
      <w:marRight w:val="0"/>
      <w:marTop w:val="0"/>
      <w:marBottom w:val="0"/>
      <w:divBdr>
        <w:top w:val="none" w:sz="0" w:space="0" w:color="auto"/>
        <w:left w:val="none" w:sz="0" w:space="0" w:color="auto"/>
        <w:bottom w:val="none" w:sz="0" w:space="0" w:color="auto"/>
        <w:right w:val="none" w:sz="0" w:space="0" w:color="auto"/>
      </w:divBdr>
    </w:div>
    <w:div w:id="1219708374">
      <w:bodyDiv w:val="1"/>
      <w:marLeft w:val="0"/>
      <w:marRight w:val="0"/>
      <w:marTop w:val="0"/>
      <w:marBottom w:val="0"/>
      <w:divBdr>
        <w:top w:val="none" w:sz="0" w:space="0" w:color="auto"/>
        <w:left w:val="none" w:sz="0" w:space="0" w:color="auto"/>
        <w:bottom w:val="none" w:sz="0" w:space="0" w:color="auto"/>
        <w:right w:val="none" w:sz="0" w:space="0" w:color="auto"/>
      </w:divBdr>
    </w:div>
    <w:div w:id="1334797281">
      <w:bodyDiv w:val="1"/>
      <w:marLeft w:val="0"/>
      <w:marRight w:val="0"/>
      <w:marTop w:val="0"/>
      <w:marBottom w:val="0"/>
      <w:divBdr>
        <w:top w:val="none" w:sz="0" w:space="0" w:color="auto"/>
        <w:left w:val="none" w:sz="0" w:space="0" w:color="auto"/>
        <w:bottom w:val="none" w:sz="0" w:space="0" w:color="auto"/>
        <w:right w:val="none" w:sz="0" w:space="0" w:color="auto"/>
      </w:divBdr>
    </w:div>
    <w:div w:id="1396777323">
      <w:bodyDiv w:val="1"/>
      <w:marLeft w:val="0"/>
      <w:marRight w:val="0"/>
      <w:marTop w:val="0"/>
      <w:marBottom w:val="0"/>
      <w:divBdr>
        <w:top w:val="none" w:sz="0" w:space="0" w:color="auto"/>
        <w:left w:val="none" w:sz="0" w:space="0" w:color="auto"/>
        <w:bottom w:val="none" w:sz="0" w:space="0" w:color="auto"/>
        <w:right w:val="none" w:sz="0" w:space="0" w:color="auto"/>
      </w:divBdr>
    </w:div>
    <w:div w:id="1589921663">
      <w:bodyDiv w:val="1"/>
      <w:marLeft w:val="0"/>
      <w:marRight w:val="0"/>
      <w:marTop w:val="0"/>
      <w:marBottom w:val="0"/>
      <w:divBdr>
        <w:top w:val="none" w:sz="0" w:space="0" w:color="auto"/>
        <w:left w:val="none" w:sz="0" w:space="0" w:color="auto"/>
        <w:bottom w:val="none" w:sz="0" w:space="0" w:color="auto"/>
        <w:right w:val="none" w:sz="0" w:space="0" w:color="auto"/>
      </w:divBdr>
    </w:div>
    <w:div w:id="1607151025">
      <w:bodyDiv w:val="1"/>
      <w:marLeft w:val="0"/>
      <w:marRight w:val="0"/>
      <w:marTop w:val="0"/>
      <w:marBottom w:val="0"/>
      <w:divBdr>
        <w:top w:val="none" w:sz="0" w:space="0" w:color="auto"/>
        <w:left w:val="none" w:sz="0" w:space="0" w:color="auto"/>
        <w:bottom w:val="none" w:sz="0" w:space="0" w:color="auto"/>
        <w:right w:val="none" w:sz="0" w:space="0" w:color="auto"/>
      </w:divBdr>
    </w:div>
    <w:div w:id="1624576605">
      <w:bodyDiv w:val="1"/>
      <w:marLeft w:val="0"/>
      <w:marRight w:val="0"/>
      <w:marTop w:val="0"/>
      <w:marBottom w:val="0"/>
      <w:divBdr>
        <w:top w:val="none" w:sz="0" w:space="0" w:color="auto"/>
        <w:left w:val="none" w:sz="0" w:space="0" w:color="auto"/>
        <w:bottom w:val="none" w:sz="0" w:space="0" w:color="auto"/>
        <w:right w:val="none" w:sz="0" w:space="0" w:color="auto"/>
      </w:divBdr>
    </w:div>
    <w:div w:id="1638031750">
      <w:bodyDiv w:val="1"/>
      <w:marLeft w:val="0"/>
      <w:marRight w:val="0"/>
      <w:marTop w:val="0"/>
      <w:marBottom w:val="0"/>
      <w:divBdr>
        <w:top w:val="none" w:sz="0" w:space="0" w:color="auto"/>
        <w:left w:val="none" w:sz="0" w:space="0" w:color="auto"/>
        <w:bottom w:val="none" w:sz="0" w:space="0" w:color="auto"/>
        <w:right w:val="none" w:sz="0" w:space="0" w:color="auto"/>
      </w:divBdr>
    </w:div>
    <w:div w:id="1719281766">
      <w:bodyDiv w:val="1"/>
      <w:marLeft w:val="0"/>
      <w:marRight w:val="0"/>
      <w:marTop w:val="0"/>
      <w:marBottom w:val="0"/>
      <w:divBdr>
        <w:top w:val="none" w:sz="0" w:space="0" w:color="auto"/>
        <w:left w:val="none" w:sz="0" w:space="0" w:color="auto"/>
        <w:bottom w:val="none" w:sz="0" w:space="0" w:color="auto"/>
        <w:right w:val="none" w:sz="0" w:space="0" w:color="auto"/>
      </w:divBdr>
    </w:div>
    <w:div w:id="1809543833">
      <w:bodyDiv w:val="1"/>
      <w:marLeft w:val="0"/>
      <w:marRight w:val="0"/>
      <w:marTop w:val="0"/>
      <w:marBottom w:val="0"/>
      <w:divBdr>
        <w:top w:val="none" w:sz="0" w:space="0" w:color="auto"/>
        <w:left w:val="none" w:sz="0" w:space="0" w:color="auto"/>
        <w:bottom w:val="none" w:sz="0" w:space="0" w:color="auto"/>
        <w:right w:val="none" w:sz="0" w:space="0" w:color="auto"/>
      </w:divBdr>
    </w:div>
    <w:div w:id="1885437898">
      <w:bodyDiv w:val="1"/>
      <w:marLeft w:val="0"/>
      <w:marRight w:val="0"/>
      <w:marTop w:val="0"/>
      <w:marBottom w:val="0"/>
      <w:divBdr>
        <w:top w:val="none" w:sz="0" w:space="0" w:color="auto"/>
        <w:left w:val="none" w:sz="0" w:space="0" w:color="auto"/>
        <w:bottom w:val="none" w:sz="0" w:space="0" w:color="auto"/>
        <w:right w:val="none" w:sz="0" w:space="0" w:color="auto"/>
      </w:divBdr>
    </w:div>
    <w:div w:id="1949384121">
      <w:bodyDiv w:val="1"/>
      <w:marLeft w:val="0"/>
      <w:marRight w:val="0"/>
      <w:marTop w:val="0"/>
      <w:marBottom w:val="0"/>
      <w:divBdr>
        <w:top w:val="none" w:sz="0" w:space="0" w:color="auto"/>
        <w:left w:val="none" w:sz="0" w:space="0" w:color="auto"/>
        <w:bottom w:val="none" w:sz="0" w:space="0" w:color="auto"/>
        <w:right w:val="none" w:sz="0" w:space="0" w:color="auto"/>
      </w:divBdr>
    </w:div>
    <w:div w:id="2031829067">
      <w:bodyDiv w:val="1"/>
      <w:marLeft w:val="0"/>
      <w:marRight w:val="0"/>
      <w:marTop w:val="0"/>
      <w:marBottom w:val="0"/>
      <w:divBdr>
        <w:top w:val="none" w:sz="0" w:space="0" w:color="auto"/>
        <w:left w:val="none" w:sz="0" w:space="0" w:color="auto"/>
        <w:bottom w:val="none" w:sz="0" w:space="0" w:color="auto"/>
        <w:right w:val="none" w:sz="0" w:space="0" w:color="auto"/>
      </w:divBdr>
    </w:div>
    <w:div w:id="207357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774</TotalTime>
  <Pages>4</Pages>
  <Words>1476</Words>
  <Characters>8419</Characters>
  <Application>Microsoft Office Word</Application>
  <DocSecurity>0</DocSecurity>
  <Lines>70</Lines>
  <Paragraphs>19</Paragraphs>
  <ScaleCrop>false</ScaleCrop>
  <Company>CMCC</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385</cp:revision>
  <cp:lastPrinted>2016-01-11T02:35:00Z</cp:lastPrinted>
  <dcterms:created xsi:type="dcterms:W3CDTF">2025-03-28T07:48:00Z</dcterms:created>
  <dcterms:modified xsi:type="dcterms:W3CDTF">2025-08-15T08:34:00Z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